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6883" w:rsidRDefault="00F0332B" w:rsidP="009E1DE5">
      <w:pPr>
        <w:pStyle w:val="Heading1"/>
        <w:keepNext w:val="0"/>
        <w:widowControl w:val="0"/>
        <w:jc w:val="center"/>
      </w:pPr>
      <w:r>
        <w:t>MBA620/</w:t>
      </w:r>
      <w:r w:rsidR="00EF5AA6">
        <w:t>Fin</w:t>
      </w:r>
      <w:r w:rsidR="008A6883">
        <w:t xml:space="preserve"> 418-</w:t>
      </w:r>
      <w:r w:rsidR="00B716BA">
        <w:t>2</w:t>
      </w:r>
      <w:r w:rsidR="007D1AAC">
        <w:t>1</w:t>
      </w:r>
      <w:r w:rsidR="008A6883">
        <w:t xml:space="preserve"> Day </w:t>
      </w:r>
      <w:r w:rsidR="00B716BA">
        <w:t>2</w:t>
      </w:r>
      <w:r w:rsidR="00AA1DCC">
        <w:t>1</w:t>
      </w:r>
      <w:r w:rsidR="008A6883">
        <w:t xml:space="preserve"> </w:t>
      </w:r>
      <w:r w:rsidR="004168D7">
        <w:t>Terminology</w:t>
      </w:r>
      <w:r w:rsidR="00FF630A">
        <w:t xml:space="preserve"> – </w:t>
      </w:r>
      <w:r w:rsidR="00B716BA">
        <w:t>Individual and small Business Plans</w:t>
      </w:r>
    </w:p>
    <w:p w:rsidR="00EF5AA6" w:rsidRDefault="004168D7" w:rsidP="00053F05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</w:p>
    <w:p w:rsidR="004168D7" w:rsidRPr="00053F05" w:rsidRDefault="004168D7" w:rsidP="004168D7">
      <w:pPr>
        <w:widowControl w:val="0"/>
        <w:pBdr>
          <w:bottom w:val="single" w:sz="4" w:space="1" w:color="auto"/>
        </w:pBdr>
        <w:jc w:val="center"/>
        <w:rPr>
          <w:b/>
          <w:bCs/>
        </w:rPr>
      </w:pPr>
    </w:p>
    <w:p w:rsidR="004168D7" w:rsidRDefault="004168D7" w:rsidP="009E1DE5">
      <w:pPr>
        <w:widowControl w:val="0"/>
      </w:pPr>
    </w:p>
    <w:p w:rsidR="00B716BA" w:rsidRDefault="00B716BA" w:rsidP="00B716BA">
      <w:r w:rsidRPr="00E845CE">
        <w:rPr>
          <w:b/>
        </w:rPr>
        <w:t>Education IRA</w:t>
      </w:r>
      <w:r>
        <w:t xml:space="preserve">.  An Education IRA, also called a </w:t>
      </w:r>
      <w:r w:rsidRPr="00C24B30">
        <w:t>Coverdell ESA</w:t>
      </w:r>
      <w:r>
        <w:t>, is a</w:t>
      </w:r>
      <w:r w:rsidRPr="00C24B30">
        <w:t xml:space="preserve">n investment vehicle for planning for the future cost of a child's education. </w:t>
      </w:r>
      <w:r>
        <w:t xml:space="preserve"> </w:t>
      </w:r>
      <w:r w:rsidRPr="00C24B30">
        <w:t xml:space="preserve">The plan allows after-tax contributions </w:t>
      </w:r>
      <w:r>
        <w:t xml:space="preserve">each year </w:t>
      </w:r>
      <w:r w:rsidRPr="00C24B30">
        <w:t>for each child until age 18.</w:t>
      </w:r>
      <w:r>
        <w:t xml:space="preserve">  </w:t>
      </w:r>
      <w:r w:rsidRPr="00C24B30">
        <w:t>Contributions and their subsequent earnings are tax-free when withdrawn to pay for qualified secondary and post-secondary education expenses</w:t>
      </w:r>
      <w:r>
        <w:t>.</w:t>
      </w:r>
    </w:p>
    <w:p w:rsidR="00B716BA" w:rsidRDefault="00B716BA" w:rsidP="00B716BA"/>
    <w:p w:rsidR="00B716BA" w:rsidRDefault="00B716BA" w:rsidP="00B716BA">
      <w:bookmarkStart w:id="0" w:name="_GoBack"/>
      <w:bookmarkEnd w:id="0"/>
      <w:r w:rsidRPr="00E845CE">
        <w:rPr>
          <w:b/>
        </w:rPr>
        <w:t>Individual Retirement Accounts</w:t>
      </w:r>
      <w:r>
        <w:t>.  These are retirement account created w</w:t>
      </w:r>
      <w:r w:rsidRPr="00C24B30">
        <w:t xml:space="preserve">ith </w:t>
      </w:r>
      <w:r>
        <w:t>the Taxpayer Relief act of 1997.  While there are over a dozen different individual retirement accounts,</w:t>
      </w:r>
      <w:r w:rsidRPr="00C24B30">
        <w:t xml:space="preserve"> the three major types of Individual Retirement Accounts</w:t>
      </w:r>
      <w:r>
        <w:t xml:space="preserve"> are </w:t>
      </w:r>
      <w:r w:rsidRPr="00C24B30">
        <w:t>Traditional IRA</w:t>
      </w:r>
      <w:r>
        <w:t xml:space="preserve">, </w:t>
      </w:r>
      <w:r w:rsidRPr="00C24B30">
        <w:t>Roth IRA</w:t>
      </w:r>
      <w:r>
        <w:t xml:space="preserve">, and </w:t>
      </w:r>
      <w:r w:rsidRPr="00C24B30">
        <w:t xml:space="preserve">Education IRA, which is also called a Coverdell </w:t>
      </w:r>
      <w:r>
        <w:t>Education Savings Account (ESA).</w:t>
      </w:r>
    </w:p>
    <w:p w:rsidR="00B716BA" w:rsidRDefault="00B716BA" w:rsidP="00B716BA"/>
    <w:p w:rsidR="00B716BA" w:rsidRDefault="00B716BA" w:rsidP="00B716BA">
      <w:r w:rsidRPr="00E845CE">
        <w:rPr>
          <w:b/>
        </w:rPr>
        <w:t>Individual Retirement Annuity</w:t>
      </w:r>
      <w:r w:rsidRPr="00C24B30">
        <w:t>: An IRA set up with a life insurance company through purchase of annuity contract</w:t>
      </w:r>
      <w:r>
        <w:t>.</w:t>
      </w:r>
    </w:p>
    <w:p w:rsidR="00B716BA" w:rsidRDefault="00B716BA" w:rsidP="00B716BA"/>
    <w:p w:rsidR="00B716BA" w:rsidRDefault="00B716BA" w:rsidP="00B716BA">
      <w:r w:rsidRPr="00E845CE">
        <w:rPr>
          <w:b/>
        </w:rPr>
        <w:t>Inherited IRA</w:t>
      </w:r>
      <w:r w:rsidRPr="00C24B30">
        <w:t>: An IRA acquired by the non-spousal benef</w:t>
      </w:r>
      <w:r>
        <w:t>iciary of a deceased IRA owner.</w:t>
      </w:r>
    </w:p>
    <w:p w:rsidR="00B716BA" w:rsidRDefault="00B716BA" w:rsidP="00B716BA"/>
    <w:p w:rsidR="00B716BA" w:rsidRPr="00C24B30" w:rsidRDefault="00B716BA" w:rsidP="00B716BA">
      <w:r w:rsidRPr="00E845CE">
        <w:rPr>
          <w:b/>
        </w:rPr>
        <w:t xml:space="preserve">Keogh </w:t>
      </w:r>
      <w:proofErr w:type="gramStart"/>
      <w:r w:rsidRPr="00E845CE">
        <w:rPr>
          <w:b/>
        </w:rPr>
        <w:t>Plan</w:t>
      </w:r>
      <w:proofErr w:type="gramEnd"/>
      <w:r>
        <w:t>. This is a s</w:t>
      </w:r>
      <w:r w:rsidRPr="00C24B30">
        <w:t>mall business retirement plan set up by a</w:t>
      </w:r>
      <w:r>
        <w:t xml:space="preserve"> sole proprietor or partnership </w:t>
      </w:r>
      <w:r w:rsidRPr="00C24B30">
        <w:t>(not incorporated) which allows employers to make tax-deductible payments to retirement plans, similar to pension or profit-sharing plans.  Plans can be either a defined benefit or defined contribution, but most commonly are DC profit sharing or money purchase plans</w:t>
      </w:r>
      <w:r>
        <w:t xml:space="preserve">.  </w:t>
      </w:r>
      <w:r w:rsidRPr="00C24B30">
        <w:t>Contributions are tax deductible, earnings grow tax-deferred, and employers may borrow from the Plan</w:t>
      </w:r>
    </w:p>
    <w:p w:rsidR="00B716BA" w:rsidRDefault="00B716BA" w:rsidP="00B716BA"/>
    <w:p w:rsidR="00B716BA" w:rsidRDefault="00B716BA" w:rsidP="00B716BA">
      <w:r w:rsidRPr="00E845CE">
        <w:rPr>
          <w:b/>
        </w:rPr>
        <w:t>Non-deductible IRA</w:t>
      </w:r>
      <w:r>
        <w:t xml:space="preserve">.  </w:t>
      </w:r>
      <w:r w:rsidRPr="00C24B30">
        <w:t>Individuals may contribute to a non-deductible IRA</w:t>
      </w:r>
      <w:r>
        <w:t xml:space="preserve">.  </w:t>
      </w:r>
      <w:r w:rsidRPr="00C24B30">
        <w:t>The benefits are that money is contributed after-tax, and investment earnings grow tax-deferred</w:t>
      </w:r>
      <w:r>
        <w:t xml:space="preserve">.  </w:t>
      </w:r>
      <w:r w:rsidRPr="00C24B30">
        <w:t>No taxes are paid on the investment earnings until the earning are withdrawn at retirement</w:t>
      </w:r>
      <w:r>
        <w:t xml:space="preserve">.  </w:t>
      </w:r>
      <w:r w:rsidRPr="00C24B30">
        <w:t>Accurate record keeping is required to pro-rate the nondeductible portion of any subsequent distribution</w:t>
      </w:r>
      <w:r>
        <w:t>.</w:t>
      </w:r>
    </w:p>
    <w:p w:rsidR="00B716BA" w:rsidRDefault="00B716BA" w:rsidP="00B716BA">
      <w:r w:rsidRPr="00C24B30">
        <w:t>Non-deductible IRA: An IRA with contributions made after-tax, and earnings grow tax-deferred, with taxes paid when withdrawn at retirement</w:t>
      </w:r>
      <w:r>
        <w:t>.</w:t>
      </w:r>
    </w:p>
    <w:p w:rsidR="00B716BA" w:rsidRDefault="00B716BA" w:rsidP="00B716BA"/>
    <w:p w:rsidR="00B716BA" w:rsidRDefault="00B716BA" w:rsidP="00B716BA">
      <w:r w:rsidRPr="00E845CE">
        <w:rPr>
          <w:b/>
        </w:rPr>
        <w:t>Required Minimum Distributions</w:t>
      </w:r>
      <w:r>
        <w:t>.  This is a legal requirement of many tax-deferred retirement vehicles which require savers to distribute a specific amount each year after age 69 of total plan assets.  It is calculated by dividing the total amount in accounts by a specified number given.</w:t>
      </w:r>
    </w:p>
    <w:p w:rsidR="00B716BA" w:rsidRDefault="00B716BA" w:rsidP="00B716BA"/>
    <w:p w:rsidR="00B716BA" w:rsidRDefault="00B716BA" w:rsidP="00B716BA">
      <w:r w:rsidRPr="00E845CE">
        <w:rPr>
          <w:b/>
        </w:rPr>
        <w:t>Rollover IRA:</w:t>
      </w:r>
      <w:r w:rsidRPr="00C24B30">
        <w:t xml:space="preserve">  A traditional IRA set up to receive a distribution from a qualified retirement plan</w:t>
      </w:r>
      <w:r>
        <w:t>.</w:t>
      </w:r>
    </w:p>
    <w:p w:rsidR="00B716BA" w:rsidRDefault="00B716BA" w:rsidP="00B716BA"/>
    <w:p w:rsidR="00B716BA" w:rsidRDefault="00B716BA" w:rsidP="00B716BA">
      <w:r w:rsidRPr="00E845CE">
        <w:rPr>
          <w:b/>
        </w:rPr>
        <w:t>Roth Conversion</w:t>
      </w:r>
      <w:r>
        <w:t>.  This is the process of converting a traditional individual retirement account to a Roth account.</w:t>
      </w:r>
    </w:p>
    <w:p w:rsidR="00B716BA" w:rsidRDefault="00B716BA" w:rsidP="00B716BA"/>
    <w:p w:rsidR="00B716BA" w:rsidRDefault="00B716BA" w:rsidP="00B716BA">
      <w:r w:rsidRPr="00E845CE">
        <w:rPr>
          <w:b/>
        </w:rPr>
        <w:t>Roth IRA</w:t>
      </w:r>
      <w:r>
        <w:t>.  This is a</w:t>
      </w:r>
      <w:r w:rsidRPr="00C24B30">
        <w:t xml:space="preserve">n individual retirement account which provides no deduction for contributions but provides that all earnings and capital gains are tax free upon withdrawal after </w:t>
      </w:r>
      <w:r w:rsidRPr="00C24B30">
        <w:lastRenderedPageBreak/>
        <w:t>retirement</w:t>
      </w:r>
      <w:r>
        <w:t xml:space="preserve">.  </w:t>
      </w:r>
      <w:r w:rsidRPr="00C24B30">
        <w:t>You are actually investing more with a Roth, since your investments are after-tax</w:t>
      </w:r>
      <w:r>
        <w:t>, and c</w:t>
      </w:r>
      <w:r w:rsidRPr="00C24B30">
        <w:t>ontributions can be withdrawn tax/penalty free</w:t>
      </w:r>
      <w:r>
        <w:t xml:space="preserve">.  </w:t>
      </w:r>
      <w:r w:rsidRPr="00C24B30">
        <w:t>Earnings grow tax-free if the Roth IRA is in place for at least 5 years, and you are 59½ years old</w:t>
      </w:r>
      <w:r>
        <w:t>.</w:t>
      </w:r>
    </w:p>
    <w:p w:rsidR="00B716BA" w:rsidRDefault="00B716BA" w:rsidP="00B716BA"/>
    <w:p w:rsidR="00B716BA" w:rsidRDefault="00B716BA" w:rsidP="00B716BA">
      <w:r w:rsidRPr="00E845CE">
        <w:rPr>
          <w:b/>
        </w:rPr>
        <w:t>SEP-IRA.</w:t>
      </w:r>
      <w:r>
        <w:t xml:space="preserve">  The </w:t>
      </w:r>
      <w:r w:rsidRPr="00C24B30">
        <w:t>Simplified Employee Pension (SEP-IRA)</w:t>
      </w:r>
      <w:r>
        <w:t xml:space="preserve"> is a</w:t>
      </w:r>
      <w:r w:rsidRPr="00C24B30">
        <w:t>n Individual Retirement Account which allows a small business employer to contribute to the retirement of the employees</w:t>
      </w:r>
      <w:r>
        <w:t xml:space="preserve">.  </w:t>
      </w:r>
      <w:r w:rsidRPr="00C24B30">
        <w:t>Employer contributes the same percentage to all employees, and no required annual contribution</w:t>
      </w:r>
      <w:r>
        <w:t xml:space="preserve">.  </w:t>
      </w:r>
      <w:r w:rsidRPr="00C24B30">
        <w:t>Contributions are tax deductible, earnings grow tax-deferred, and employees own the plans</w:t>
      </w:r>
      <w:r>
        <w:t>.</w:t>
      </w:r>
    </w:p>
    <w:p w:rsidR="00B716BA" w:rsidRPr="00E845CE" w:rsidRDefault="00B716BA" w:rsidP="00B716BA">
      <w:pPr>
        <w:rPr>
          <w:b/>
        </w:rPr>
      </w:pPr>
    </w:p>
    <w:p w:rsidR="00B716BA" w:rsidRPr="00C24B30" w:rsidRDefault="00B716BA" w:rsidP="00B716BA">
      <w:r w:rsidRPr="00E845CE">
        <w:rPr>
          <w:b/>
        </w:rPr>
        <w:t>SIMPLE 401k</w:t>
      </w:r>
      <w:r>
        <w:t>.  This is a s</w:t>
      </w:r>
      <w:r w:rsidRPr="00C24B30">
        <w:t xml:space="preserve">mall business qualified retirement plan that provides some matching funds by the employer. Employees can have no other qualified plan, and may contribute up to the </w:t>
      </w:r>
      <w:r>
        <w:t xml:space="preserve">specific amount each year.  </w:t>
      </w:r>
      <w:r w:rsidRPr="00C24B30">
        <w:t>Contributions are tax deferred and grow tax-free</w:t>
      </w:r>
      <w:r>
        <w:t xml:space="preserve">, and there </w:t>
      </w:r>
      <w:r w:rsidRPr="00C24B30">
        <w:t>is a penalty for early withdrawal</w:t>
      </w:r>
      <w:r>
        <w:t xml:space="preserve">.  </w:t>
      </w:r>
      <w:r w:rsidRPr="00C24B30">
        <w:t>The employer is “required” to either contribute at least 2% or to match employee contributions, usually 1-3%</w:t>
      </w:r>
    </w:p>
    <w:p w:rsidR="00B716BA" w:rsidRDefault="00B716BA" w:rsidP="00B716BA"/>
    <w:p w:rsidR="00B716BA" w:rsidRPr="00C24B30" w:rsidRDefault="00B716BA" w:rsidP="00B716BA">
      <w:r w:rsidRPr="00E845CE">
        <w:rPr>
          <w:b/>
        </w:rPr>
        <w:t>SIMPLE IRA</w:t>
      </w:r>
      <w:r>
        <w:t xml:space="preserve">.  This is one of the SIMPLE retirement plans where </w:t>
      </w:r>
      <w:r w:rsidRPr="00C24B30">
        <w:t>Employees can participate</w:t>
      </w:r>
      <w:r>
        <w:t>.  Contributions are tax deductible, it is e</w:t>
      </w:r>
      <w:r w:rsidRPr="00C24B30">
        <w:t>asy to set up and administer (compared with a traditional 401(k))</w:t>
      </w:r>
      <w:r>
        <w:t xml:space="preserve">.  </w:t>
      </w:r>
      <w:r w:rsidRPr="00C24B30">
        <w:t xml:space="preserve">A small business qualified retirement plan that provides some matching funds by the employer. </w:t>
      </w:r>
    </w:p>
    <w:p w:rsidR="00B716BA" w:rsidRDefault="00B716BA" w:rsidP="00B716BA"/>
    <w:p w:rsidR="00B716BA" w:rsidRDefault="00B716BA" w:rsidP="00B716BA">
      <w:r w:rsidRPr="00E845CE">
        <w:rPr>
          <w:b/>
        </w:rPr>
        <w:t>SIMPLE Plans</w:t>
      </w:r>
      <w:r>
        <w:t xml:space="preserve">.  These are </w:t>
      </w:r>
      <w:r w:rsidRPr="00C24B30">
        <w:t>Savings Incentive Match Plans (SIMPLE) that provides matching funds by the employer.  It can be established as an IRA or as part of a 401k plan</w:t>
      </w:r>
      <w:r>
        <w:t xml:space="preserve">.  </w:t>
      </w:r>
      <w:r w:rsidRPr="00C24B30">
        <w:t>Employees can have no other qualified plan, and can contribute up to 100% of compensation to a max</w:t>
      </w:r>
      <w:r>
        <w:t xml:space="preserve">imum limit each year.  </w:t>
      </w:r>
      <w:r w:rsidRPr="00C24B30">
        <w:t>The employer is “required” to either contribute at least 2% or to match employee contributions, usually 1-3%</w:t>
      </w:r>
      <w:r>
        <w:t>.</w:t>
      </w:r>
    </w:p>
    <w:p w:rsidR="00B716BA" w:rsidRDefault="00B716BA" w:rsidP="00B716BA"/>
    <w:p w:rsidR="00B716BA" w:rsidRPr="00C24B30" w:rsidRDefault="00B716BA" w:rsidP="00B716BA">
      <w:r w:rsidRPr="00E845CE">
        <w:rPr>
          <w:b/>
        </w:rPr>
        <w:t>Spousal IRA</w:t>
      </w:r>
      <w:r>
        <w:t xml:space="preserve">.  </w:t>
      </w:r>
      <w:r w:rsidRPr="00C24B30">
        <w:t>A Spousal IRA is an IRA contribution for a non-earning spouse</w:t>
      </w:r>
      <w:r>
        <w:t xml:space="preserve">.  </w:t>
      </w:r>
      <w:r w:rsidRPr="00C24B30">
        <w:t xml:space="preserve">If one spouse is an active participant, the non-earning spouse can contribute to a Spousal IRA.  Limits are the same as the traditional and Roth IRA.  </w:t>
      </w:r>
    </w:p>
    <w:p w:rsidR="00B716BA" w:rsidRDefault="00B716BA" w:rsidP="00B716BA"/>
    <w:p w:rsidR="00B716BA" w:rsidRDefault="00B716BA" w:rsidP="00B716BA">
      <w:r w:rsidRPr="00E845CE">
        <w:rPr>
          <w:b/>
        </w:rPr>
        <w:t>Traditional IRA</w:t>
      </w:r>
      <w:r>
        <w:t xml:space="preserve">.  </w:t>
      </w:r>
      <w:r w:rsidRPr="00C24B30">
        <w:t xml:space="preserve">An individual retirement account in which an individual can contribute up to </w:t>
      </w:r>
      <w:r>
        <w:t xml:space="preserve">a specific amount annually which is tax-deferred.  </w:t>
      </w:r>
      <w:r w:rsidRPr="00C24B30">
        <w:t>Eligibility and amounts depend on the contributor</w:t>
      </w:r>
      <w:r>
        <w:t>’</w:t>
      </w:r>
      <w:r w:rsidRPr="00C24B30">
        <w:t>s income level and whether they have other retirement plans</w:t>
      </w:r>
      <w:r>
        <w:t xml:space="preserve">.  </w:t>
      </w:r>
      <w:r w:rsidRPr="00C24B30">
        <w:t>The contribution is tax deductible and earnings grow tax-deferred</w:t>
      </w:r>
      <w:r>
        <w:t>.</w:t>
      </w:r>
    </w:p>
    <w:sectPr w:rsidR="00B716BA" w:rsidSect="001B0467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26DA" w:rsidRDefault="00AC26DA" w:rsidP="006216EC">
      <w:r>
        <w:separator/>
      </w:r>
    </w:p>
  </w:endnote>
  <w:endnote w:type="continuationSeparator" w:id="0">
    <w:p w:rsidR="00AC26DA" w:rsidRDefault="00AC26DA" w:rsidP="00621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8292916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216EC" w:rsidRDefault="006216EC">
            <w:pPr>
              <w:pStyle w:val="Footer"/>
              <w:jc w:val="center"/>
            </w:pPr>
          </w:p>
          <w:p w:rsidR="006216EC" w:rsidRDefault="006216EC" w:rsidP="006216EC">
            <w:pPr>
              <w:pStyle w:val="Footer"/>
              <w:pBdr>
                <w:top w:val="single" w:sz="4" w:space="1" w:color="auto"/>
              </w:pBdr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E845CE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E845CE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6216EC" w:rsidRDefault="006216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26DA" w:rsidRDefault="00AC26DA" w:rsidP="006216EC">
      <w:r>
        <w:separator/>
      </w:r>
    </w:p>
  </w:footnote>
  <w:footnote w:type="continuationSeparator" w:id="0">
    <w:p w:rsidR="00AC26DA" w:rsidRDefault="00AC26DA" w:rsidP="006216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6EC" w:rsidRDefault="006216EC" w:rsidP="006216EC">
    <w:pPr>
      <w:pStyle w:val="Header"/>
      <w:pBdr>
        <w:bottom w:val="single" w:sz="4" w:space="1" w:color="auto"/>
      </w:pBdr>
      <w:jc w:val="center"/>
    </w:pPr>
    <w:r>
      <w:t>Terminology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B75DB3"/>
    <w:multiLevelType w:val="hybridMultilevel"/>
    <w:tmpl w:val="97700B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>
    <w:nsid w:val="19EB0C96"/>
    <w:multiLevelType w:val="hybridMultilevel"/>
    <w:tmpl w:val="10C24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8F29EE"/>
    <w:multiLevelType w:val="hybridMultilevel"/>
    <w:tmpl w:val="C8F6F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996040"/>
    <w:multiLevelType w:val="hybridMultilevel"/>
    <w:tmpl w:val="8CC02202"/>
    <w:lvl w:ilvl="0" w:tplc="1C3443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B7CD8BC">
      <w:start w:val="98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39EBB5A">
      <w:start w:val="98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C26C0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F6CFF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D5EF1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D7C3A8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CA4E7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CAA3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32C1506D"/>
    <w:multiLevelType w:val="hybridMultilevel"/>
    <w:tmpl w:val="24368C54"/>
    <w:lvl w:ilvl="0" w:tplc="A4D28B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BAB591B"/>
    <w:multiLevelType w:val="hybridMultilevel"/>
    <w:tmpl w:val="6A6ABD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C36793B"/>
    <w:multiLevelType w:val="hybridMultilevel"/>
    <w:tmpl w:val="257A0A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9">
    <w:nsid w:val="70BE7CEA"/>
    <w:multiLevelType w:val="hybridMultilevel"/>
    <w:tmpl w:val="D2CECD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1A4C9D"/>
    <w:multiLevelType w:val="hybridMultilevel"/>
    <w:tmpl w:val="C630A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6685664"/>
    <w:multiLevelType w:val="hybridMultilevel"/>
    <w:tmpl w:val="10587E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5"/>
  </w:num>
  <w:num w:numId="4">
    <w:abstractNumId w:val="3"/>
  </w:num>
  <w:num w:numId="5">
    <w:abstractNumId w:val="2"/>
  </w:num>
  <w:num w:numId="6">
    <w:abstractNumId w:val="6"/>
  </w:num>
  <w:num w:numId="7">
    <w:abstractNumId w:val="10"/>
  </w:num>
  <w:num w:numId="8">
    <w:abstractNumId w:val="9"/>
  </w:num>
  <w:num w:numId="9">
    <w:abstractNumId w:val="4"/>
  </w:num>
  <w:num w:numId="10">
    <w:abstractNumId w:val="11"/>
  </w:num>
  <w:num w:numId="11">
    <w:abstractNumId w:val="7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D2A"/>
    <w:rsid w:val="000003D7"/>
    <w:rsid w:val="00030BE4"/>
    <w:rsid w:val="00036125"/>
    <w:rsid w:val="000375F5"/>
    <w:rsid w:val="00043B39"/>
    <w:rsid w:val="00045187"/>
    <w:rsid w:val="0005118D"/>
    <w:rsid w:val="00053F05"/>
    <w:rsid w:val="0005656A"/>
    <w:rsid w:val="000679D6"/>
    <w:rsid w:val="0008225F"/>
    <w:rsid w:val="000902ED"/>
    <w:rsid w:val="00093C2E"/>
    <w:rsid w:val="000941E9"/>
    <w:rsid w:val="00096387"/>
    <w:rsid w:val="0009799A"/>
    <w:rsid w:val="000B146B"/>
    <w:rsid w:val="000C0190"/>
    <w:rsid w:val="000D2CBA"/>
    <w:rsid w:val="000D6048"/>
    <w:rsid w:val="000E7F0A"/>
    <w:rsid w:val="00102B39"/>
    <w:rsid w:val="001177B9"/>
    <w:rsid w:val="001655EB"/>
    <w:rsid w:val="00171A95"/>
    <w:rsid w:val="00174D4E"/>
    <w:rsid w:val="00186BC2"/>
    <w:rsid w:val="001A15BF"/>
    <w:rsid w:val="001A57D9"/>
    <w:rsid w:val="001B0467"/>
    <w:rsid w:val="001D2A3C"/>
    <w:rsid w:val="001F1250"/>
    <w:rsid w:val="001F73AE"/>
    <w:rsid w:val="00206FE2"/>
    <w:rsid w:val="00213F34"/>
    <w:rsid w:val="00224D8D"/>
    <w:rsid w:val="00226894"/>
    <w:rsid w:val="002271AA"/>
    <w:rsid w:val="0023266B"/>
    <w:rsid w:val="002351D0"/>
    <w:rsid w:val="00236BE8"/>
    <w:rsid w:val="00237E34"/>
    <w:rsid w:val="00240467"/>
    <w:rsid w:val="0024362B"/>
    <w:rsid w:val="00245901"/>
    <w:rsid w:val="0028068C"/>
    <w:rsid w:val="002B476F"/>
    <w:rsid w:val="002C3C1E"/>
    <w:rsid w:val="002F413E"/>
    <w:rsid w:val="003075B1"/>
    <w:rsid w:val="00307CC8"/>
    <w:rsid w:val="0031528A"/>
    <w:rsid w:val="00333898"/>
    <w:rsid w:val="0034056E"/>
    <w:rsid w:val="00340BD0"/>
    <w:rsid w:val="00386D80"/>
    <w:rsid w:val="003A5300"/>
    <w:rsid w:val="003B1D81"/>
    <w:rsid w:val="003D36DB"/>
    <w:rsid w:val="003D39D0"/>
    <w:rsid w:val="00410CB3"/>
    <w:rsid w:val="00411CFA"/>
    <w:rsid w:val="004168D7"/>
    <w:rsid w:val="004234BF"/>
    <w:rsid w:val="004424C5"/>
    <w:rsid w:val="00451B7C"/>
    <w:rsid w:val="00455DC5"/>
    <w:rsid w:val="00456F7D"/>
    <w:rsid w:val="00457B8E"/>
    <w:rsid w:val="00457D2A"/>
    <w:rsid w:val="00460765"/>
    <w:rsid w:val="0046220E"/>
    <w:rsid w:val="00485733"/>
    <w:rsid w:val="00494B43"/>
    <w:rsid w:val="00496D68"/>
    <w:rsid w:val="004B343D"/>
    <w:rsid w:val="004B73CE"/>
    <w:rsid w:val="004C135C"/>
    <w:rsid w:val="00514002"/>
    <w:rsid w:val="00555E3E"/>
    <w:rsid w:val="00560C61"/>
    <w:rsid w:val="00591E77"/>
    <w:rsid w:val="00593901"/>
    <w:rsid w:val="00594803"/>
    <w:rsid w:val="00597A8B"/>
    <w:rsid w:val="005C7805"/>
    <w:rsid w:val="00600EE2"/>
    <w:rsid w:val="00612EF2"/>
    <w:rsid w:val="006216EC"/>
    <w:rsid w:val="00627B80"/>
    <w:rsid w:val="006344BC"/>
    <w:rsid w:val="006424C6"/>
    <w:rsid w:val="00642A95"/>
    <w:rsid w:val="00650B19"/>
    <w:rsid w:val="00674953"/>
    <w:rsid w:val="00695B9F"/>
    <w:rsid w:val="006A3CD0"/>
    <w:rsid w:val="006B0205"/>
    <w:rsid w:val="006B3E34"/>
    <w:rsid w:val="006C511F"/>
    <w:rsid w:val="006D763F"/>
    <w:rsid w:val="00721DCE"/>
    <w:rsid w:val="007267FD"/>
    <w:rsid w:val="007315E9"/>
    <w:rsid w:val="00750131"/>
    <w:rsid w:val="007525AA"/>
    <w:rsid w:val="007574DD"/>
    <w:rsid w:val="00766DB7"/>
    <w:rsid w:val="00773C7D"/>
    <w:rsid w:val="0077593B"/>
    <w:rsid w:val="00777421"/>
    <w:rsid w:val="00783191"/>
    <w:rsid w:val="007863E6"/>
    <w:rsid w:val="00787FB2"/>
    <w:rsid w:val="007B3410"/>
    <w:rsid w:val="007B449B"/>
    <w:rsid w:val="007C3348"/>
    <w:rsid w:val="007D1AAC"/>
    <w:rsid w:val="007E7DC6"/>
    <w:rsid w:val="007F5417"/>
    <w:rsid w:val="008020FA"/>
    <w:rsid w:val="008026E9"/>
    <w:rsid w:val="00814914"/>
    <w:rsid w:val="0082244B"/>
    <w:rsid w:val="00824F0D"/>
    <w:rsid w:val="00857E6C"/>
    <w:rsid w:val="0086553A"/>
    <w:rsid w:val="00865681"/>
    <w:rsid w:val="008735A4"/>
    <w:rsid w:val="00891509"/>
    <w:rsid w:val="008915C8"/>
    <w:rsid w:val="00897D44"/>
    <w:rsid w:val="008A0ADC"/>
    <w:rsid w:val="008A3BE7"/>
    <w:rsid w:val="008A5C0E"/>
    <w:rsid w:val="008A6883"/>
    <w:rsid w:val="008B5D15"/>
    <w:rsid w:val="008C6E98"/>
    <w:rsid w:val="008D4E1C"/>
    <w:rsid w:val="008E044B"/>
    <w:rsid w:val="008F3536"/>
    <w:rsid w:val="008F3FBA"/>
    <w:rsid w:val="008F6D40"/>
    <w:rsid w:val="009118FA"/>
    <w:rsid w:val="00962DB9"/>
    <w:rsid w:val="009639CF"/>
    <w:rsid w:val="00964928"/>
    <w:rsid w:val="009944C3"/>
    <w:rsid w:val="00995185"/>
    <w:rsid w:val="009B2679"/>
    <w:rsid w:val="009C2924"/>
    <w:rsid w:val="009D2331"/>
    <w:rsid w:val="009D2880"/>
    <w:rsid w:val="009D5BF1"/>
    <w:rsid w:val="009E1DE5"/>
    <w:rsid w:val="009F1833"/>
    <w:rsid w:val="00A019DF"/>
    <w:rsid w:val="00A052E8"/>
    <w:rsid w:val="00A161CB"/>
    <w:rsid w:val="00A247BB"/>
    <w:rsid w:val="00A254D9"/>
    <w:rsid w:val="00A33E56"/>
    <w:rsid w:val="00A52A6D"/>
    <w:rsid w:val="00A61EC2"/>
    <w:rsid w:val="00A653F5"/>
    <w:rsid w:val="00A679DC"/>
    <w:rsid w:val="00A81B00"/>
    <w:rsid w:val="00A87C74"/>
    <w:rsid w:val="00AA1DCC"/>
    <w:rsid w:val="00AC26DA"/>
    <w:rsid w:val="00AD6E85"/>
    <w:rsid w:val="00AF10D3"/>
    <w:rsid w:val="00B15ADB"/>
    <w:rsid w:val="00B600F3"/>
    <w:rsid w:val="00B71116"/>
    <w:rsid w:val="00B716BA"/>
    <w:rsid w:val="00B81046"/>
    <w:rsid w:val="00B936CC"/>
    <w:rsid w:val="00BA3F8A"/>
    <w:rsid w:val="00BA746C"/>
    <w:rsid w:val="00BB609E"/>
    <w:rsid w:val="00BD225E"/>
    <w:rsid w:val="00BD66DA"/>
    <w:rsid w:val="00BE1D89"/>
    <w:rsid w:val="00C049D4"/>
    <w:rsid w:val="00C405F2"/>
    <w:rsid w:val="00C40AA0"/>
    <w:rsid w:val="00C708D5"/>
    <w:rsid w:val="00C76F2B"/>
    <w:rsid w:val="00C80219"/>
    <w:rsid w:val="00C82ECC"/>
    <w:rsid w:val="00C8377E"/>
    <w:rsid w:val="00C902D4"/>
    <w:rsid w:val="00C91FAD"/>
    <w:rsid w:val="00CA5499"/>
    <w:rsid w:val="00CA7BC8"/>
    <w:rsid w:val="00CB0A6D"/>
    <w:rsid w:val="00CC1119"/>
    <w:rsid w:val="00CD3EA5"/>
    <w:rsid w:val="00CD45C1"/>
    <w:rsid w:val="00CE04FC"/>
    <w:rsid w:val="00D01C7A"/>
    <w:rsid w:val="00D32E76"/>
    <w:rsid w:val="00D34041"/>
    <w:rsid w:val="00D34B1D"/>
    <w:rsid w:val="00D4454D"/>
    <w:rsid w:val="00D472C5"/>
    <w:rsid w:val="00D911CD"/>
    <w:rsid w:val="00D91CDC"/>
    <w:rsid w:val="00DB56F1"/>
    <w:rsid w:val="00DC1FFB"/>
    <w:rsid w:val="00DE101E"/>
    <w:rsid w:val="00DF1D38"/>
    <w:rsid w:val="00DF3545"/>
    <w:rsid w:val="00DF434F"/>
    <w:rsid w:val="00E14953"/>
    <w:rsid w:val="00E312CB"/>
    <w:rsid w:val="00E31343"/>
    <w:rsid w:val="00E6247B"/>
    <w:rsid w:val="00E7074B"/>
    <w:rsid w:val="00E70AE9"/>
    <w:rsid w:val="00E74778"/>
    <w:rsid w:val="00E76C5A"/>
    <w:rsid w:val="00E845CE"/>
    <w:rsid w:val="00EC1792"/>
    <w:rsid w:val="00EE16F8"/>
    <w:rsid w:val="00EE191F"/>
    <w:rsid w:val="00EF4620"/>
    <w:rsid w:val="00EF5AA6"/>
    <w:rsid w:val="00F0332B"/>
    <w:rsid w:val="00F1132B"/>
    <w:rsid w:val="00F30420"/>
    <w:rsid w:val="00F53813"/>
    <w:rsid w:val="00F602D1"/>
    <w:rsid w:val="00FB0CEF"/>
    <w:rsid w:val="00FC2553"/>
    <w:rsid w:val="00FD4140"/>
    <w:rsid w:val="00FE3ECA"/>
    <w:rsid w:val="00FF6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3DC8E7C-B0DF-4149-AD69-A629D79C4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autoRedefine/>
    <w:qFormat/>
    <w:rsid w:val="00555E3E"/>
    <w:pPr>
      <w:widowControl w:val="0"/>
      <w:ind w:left="576" w:right="576" w:firstLine="144"/>
      <w:outlineLvl w:val="3"/>
    </w:pPr>
    <w:rPr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rsid w:val="0082244B"/>
  </w:style>
  <w:style w:type="paragraph" w:styleId="BalloonText">
    <w:name w:val="Balloon Text"/>
    <w:basedOn w:val="Normal"/>
    <w:semiHidden/>
    <w:rsid w:val="00045187"/>
    <w:rPr>
      <w:rFonts w:ascii="Tahoma" w:hAnsi="Tahoma" w:cs="Tahoma"/>
      <w:sz w:val="16"/>
      <w:szCs w:val="16"/>
    </w:rPr>
  </w:style>
  <w:style w:type="character" w:styleId="Hyperlink">
    <w:name w:val="Hyperlink"/>
    <w:rsid w:val="00DF1D38"/>
    <w:rPr>
      <w:color w:val="0000FF"/>
      <w:u w:val="single"/>
    </w:rPr>
  </w:style>
  <w:style w:type="character" w:styleId="FollowedHyperlink">
    <w:name w:val="FollowedHyperlink"/>
    <w:rsid w:val="00DF1D38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030BE4"/>
    <w:pPr>
      <w:ind w:left="720"/>
      <w:contextualSpacing/>
    </w:pPr>
  </w:style>
  <w:style w:type="paragraph" w:styleId="Header">
    <w:name w:val="header"/>
    <w:basedOn w:val="Normal"/>
    <w:link w:val="HeaderChar"/>
    <w:rsid w:val="006216E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6216EC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6216E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216E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3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7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5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9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391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1207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011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29683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8461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1076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68220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28933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0089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1017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71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528348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1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83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5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7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9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5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5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4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4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2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4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0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1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0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8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0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14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9487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8011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635915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10007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05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5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7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9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3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6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9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1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4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1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4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9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742</Words>
  <Characters>4230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4963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cp:lastModifiedBy>Bryan Sudweeks</cp:lastModifiedBy>
  <cp:revision>7</cp:revision>
  <cp:lastPrinted>2015-03-05T19:49:00Z</cp:lastPrinted>
  <dcterms:created xsi:type="dcterms:W3CDTF">2015-03-05T19:31:00Z</dcterms:created>
  <dcterms:modified xsi:type="dcterms:W3CDTF">2015-03-16T18:43:00Z</dcterms:modified>
</cp:coreProperties>
</file>