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883" w:rsidRDefault="00CD661E" w:rsidP="009E1DE5">
      <w:pPr>
        <w:pStyle w:val="Heading1"/>
        <w:keepNext w:val="0"/>
        <w:widowControl w:val="0"/>
        <w:jc w:val="center"/>
      </w:pPr>
      <w:r>
        <w:t>Mutual Fund Basics</w:t>
      </w:r>
      <w:r>
        <w:t xml:space="preserve"> </w:t>
      </w:r>
      <w:r w:rsidR="004168D7">
        <w:t>Terminology</w:t>
      </w:r>
      <w:bookmarkStart w:id="0" w:name="_GoBack"/>
      <w:bookmarkEnd w:id="0"/>
    </w:p>
    <w:p w:rsidR="00EF5AA6" w:rsidRDefault="004168D7" w:rsidP="00053F05">
      <w:pPr>
        <w:widowControl w:val="0"/>
        <w:jc w:val="center"/>
        <w:rPr>
          <w:b/>
          <w:bCs/>
        </w:rPr>
      </w:pPr>
      <w:r>
        <w:rPr>
          <w:b/>
          <w:bCs/>
        </w:rPr>
        <w:t>Sudweeks</w:t>
      </w:r>
      <w:r w:rsidR="00CD661E">
        <w:rPr>
          <w:b/>
          <w:bCs/>
        </w:rPr>
        <w:t xml:space="preserve"> </w:t>
      </w:r>
      <w:r w:rsidR="00CD661E">
        <w:t>MBA620/Fin 418-17 Day 17</w:t>
      </w:r>
    </w:p>
    <w:p w:rsidR="004168D7" w:rsidRPr="00053F05" w:rsidRDefault="004168D7" w:rsidP="004168D7">
      <w:pPr>
        <w:widowControl w:val="0"/>
        <w:pBdr>
          <w:bottom w:val="single" w:sz="4" w:space="1" w:color="auto"/>
        </w:pBdr>
        <w:jc w:val="center"/>
        <w:rPr>
          <w:b/>
          <w:bCs/>
        </w:rPr>
      </w:pPr>
    </w:p>
    <w:p w:rsidR="004168D7" w:rsidRDefault="004168D7" w:rsidP="009E1DE5">
      <w:pPr>
        <w:widowControl w:val="0"/>
      </w:pPr>
    </w:p>
    <w:p w:rsidR="00695B9F" w:rsidRDefault="00695B9F" w:rsidP="008F6D40">
      <w:r w:rsidRPr="00695B9F">
        <w:rPr>
          <w:b/>
        </w:rPr>
        <w:t>12-b1 fees</w:t>
      </w:r>
      <w:r>
        <w:t>. These are fees</w:t>
      </w:r>
      <w:r w:rsidRPr="00C51BA0">
        <w:t xml:space="preserve"> paid by the shareholders </w:t>
      </w:r>
      <w:r>
        <w:t>to market the fund to other possible shareholders.  These a</w:t>
      </w:r>
      <w:r w:rsidRPr="00C51BA0">
        <w:t>re just marketing fees.  Avoid them</w:t>
      </w:r>
      <w:r>
        <w:t>.</w:t>
      </w:r>
    </w:p>
    <w:p w:rsidR="00695B9F" w:rsidRDefault="00695B9F" w:rsidP="008F6D40"/>
    <w:p w:rsidR="00695B9F" w:rsidRPr="00C51BA0" w:rsidRDefault="00695B9F" w:rsidP="008F6D40">
      <w:r w:rsidRPr="00695B9F">
        <w:rPr>
          <w:b/>
        </w:rPr>
        <w:t>Account Transfer Fees</w:t>
      </w:r>
      <w:r>
        <w:t>.  These are c</w:t>
      </w:r>
      <w:r w:rsidRPr="00C51BA0">
        <w:t>harges for moving assets either into our out of an account</w:t>
      </w:r>
      <w:r>
        <w:t>.</w:t>
      </w:r>
    </w:p>
    <w:p w:rsidR="00695B9F" w:rsidRDefault="00695B9F" w:rsidP="008F6D40"/>
    <w:p w:rsidR="00695B9F" w:rsidRDefault="00695B9F" w:rsidP="008F6D40">
      <w:r w:rsidRPr="00695B9F">
        <w:rPr>
          <w:b/>
        </w:rPr>
        <w:t>Asset allocation funds</w:t>
      </w:r>
      <w:r>
        <w:t>.  These are m</w:t>
      </w:r>
      <w:r w:rsidRPr="00C51BA0">
        <w:t>utual funds which rotate asset classes among stocks, bonds, and cash for the best return</w:t>
      </w:r>
      <w:r>
        <w:t xml:space="preserve">.  </w:t>
      </w:r>
      <w:r w:rsidRPr="00C51BA0">
        <w:t>Asset allocation funds invest the fund’s assets in the asset classes expected to perform the best over the coming period of time</w:t>
      </w:r>
      <w:r>
        <w:t>.</w:t>
      </w:r>
    </w:p>
    <w:p w:rsidR="00695B9F" w:rsidRDefault="00695B9F" w:rsidP="008F6D40"/>
    <w:p w:rsidR="00695B9F" w:rsidRDefault="00695B9F" w:rsidP="00CC1119">
      <w:r w:rsidRPr="00695B9F">
        <w:rPr>
          <w:b/>
        </w:rPr>
        <w:t>Balanced funds</w:t>
      </w:r>
      <w:r>
        <w:t>.  These are m</w:t>
      </w:r>
      <w:r w:rsidRPr="00C51BA0">
        <w:t>utual funds which purchases both stocks and bonds generally in a specific percentage or relationship, i.e. 60% stocks and 40% bonds.  Their benefit is that they perform the asset allocation, stock selection, and rebalancing decis</w:t>
      </w:r>
      <w:r>
        <w:t>ion for the investor</w:t>
      </w:r>
      <w:r w:rsidRPr="00C51BA0">
        <w:t>.</w:t>
      </w:r>
    </w:p>
    <w:p w:rsidR="00695B9F" w:rsidRDefault="00695B9F" w:rsidP="008F6D40"/>
    <w:p w:rsidR="00695B9F" w:rsidRDefault="00695B9F" w:rsidP="008F6D40">
      <w:r w:rsidRPr="00695B9F">
        <w:rPr>
          <w:b/>
        </w:rPr>
        <w:t>Bond mutual funds</w:t>
      </w:r>
      <w:r>
        <w:t xml:space="preserve">.  </w:t>
      </w:r>
      <w:r w:rsidRPr="00C51BA0">
        <w:t>Bond mutual funds are funds which invest a majority of their assets in bonds of specific types of companies or institutions</w:t>
      </w:r>
      <w:r>
        <w:t xml:space="preserve">.  </w:t>
      </w:r>
      <w:r w:rsidRPr="00C51BA0">
        <w:t>These funds generally have a specific objective, i.e. “corporate,” “government”, “municipals,” “growth,</w:t>
      </w:r>
      <w:proofErr w:type="gramStart"/>
      <w:r w:rsidRPr="00C51BA0">
        <w:t>”,</w:t>
      </w:r>
      <w:proofErr w:type="gramEnd"/>
      <w:r w:rsidRPr="00C51BA0">
        <w:t xml:space="preserve"> etc. which relates to the types of bonds the mutual fund invests in</w:t>
      </w:r>
      <w:r>
        <w:t xml:space="preserve">.  </w:t>
      </w:r>
      <w:r w:rsidRPr="00C51BA0">
        <w:t>In addition, most have a specific maturity objective as well, which relates to the average maturity of the bonds in the mutual fund’s portfolio</w:t>
      </w:r>
      <w:r>
        <w:t>.</w:t>
      </w:r>
    </w:p>
    <w:p w:rsidR="00695B9F" w:rsidRDefault="00695B9F" w:rsidP="008F6D40"/>
    <w:p w:rsidR="00695B9F" w:rsidRDefault="00695B9F" w:rsidP="008F6D40">
      <w:r w:rsidRPr="00695B9F">
        <w:rPr>
          <w:b/>
        </w:rPr>
        <w:t>Capital gains.</w:t>
      </w:r>
      <w:r>
        <w:t xml:space="preserve">  </w:t>
      </w:r>
      <w:r w:rsidRPr="00C51BA0">
        <w:t xml:space="preserve"> Capital gains are the best type of earnings as capital gains at the share level are not taxed until you sell your mutual fund shares.  You decide when to </w:t>
      </w:r>
      <w:proofErr w:type="gramStart"/>
      <w:r w:rsidRPr="00C51BA0">
        <w:t>taxed</w:t>
      </w:r>
      <w:proofErr w:type="gramEnd"/>
      <w:r>
        <w:t>.</w:t>
      </w:r>
    </w:p>
    <w:p w:rsidR="00695B9F" w:rsidRDefault="00695B9F" w:rsidP="008F6D40"/>
    <w:p w:rsidR="00695B9F" w:rsidRDefault="00695B9F" w:rsidP="008F6D40">
      <w:r w:rsidRPr="00695B9F">
        <w:rPr>
          <w:b/>
        </w:rPr>
        <w:t>Closed-end mutual funds</w:t>
      </w:r>
      <w:r>
        <w:t>.  These are mutual funds with a specific number of shares outstanding.  Individuals must purchase shares from existing shareholders, and shares</w:t>
      </w:r>
      <w:r w:rsidRPr="00C51BA0">
        <w:t xml:space="preserve"> may trade at a premium to (more than) or discount (less than) the underlying Net Asset Value (NAV).  These premiums or discounts may be based more on investor demand than the underlying share value</w:t>
      </w:r>
      <w:r>
        <w:t>.</w:t>
      </w:r>
    </w:p>
    <w:p w:rsidR="00695B9F" w:rsidRDefault="00695B9F" w:rsidP="008F6D40"/>
    <w:p w:rsidR="00695B9F" w:rsidRDefault="00695B9F" w:rsidP="008F6D40">
      <w:r w:rsidRPr="00695B9F">
        <w:rPr>
          <w:b/>
        </w:rPr>
        <w:t>Custody (or annual) fees</w:t>
      </w:r>
      <w:r>
        <w:t xml:space="preserve">.  </w:t>
      </w:r>
      <w:r w:rsidRPr="00C51BA0">
        <w:t>These are fees the brokerage house charges to hold the mutual funds or ETFs in your account.</w:t>
      </w:r>
      <w:r>
        <w:t xml:space="preserve">  </w:t>
      </w:r>
      <w:r w:rsidRPr="00C51BA0">
        <w:t>May be a minimum amount for small accounts ($15 per year), a specific charge per holding (8 basis points per security), or a percentage of assets for large accounts (25 basis points on assets under management)</w:t>
      </w:r>
      <w:r>
        <w:t>.</w:t>
      </w:r>
    </w:p>
    <w:p w:rsidR="00695B9F" w:rsidRDefault="00695B9F" w:rsidP="00695B9F"/>
    <w:p w:rsidR="00695B9F" w:rsidRPr="00C51BA0" w:rsidRDefault="00695B9F" w:rsidP="00695B9F">
      <w:r w:rsidRPr="00695B9F">
        <w:rPr>
          <w:b/>
        </w:rPr>
        <w:t xml:space="preserve">Distributions </w:t>
      </w:r>
      <w:r w:rsidRPr="00C51BA0">
        <w:t>(i.e., interest, dividends, realized capital gains, etc.)</w:t>
      </w:r>
      <w:r>
        <w:t xml:space="preserve">.  Distributions is a </w:t>
      </w:r>
      <w:r w:rsidRPr="00C51BA0">
        <w:t>less attractive type of earnings.  Even though you do not sell any mutual fund shares and most investors reinvest earnings, you are still liable to pay taxes on all distributions that your mutual fund makes during the year</w:t>
      </w:r>
      <w:r>
        <w:t xml:space="preserve">.  </w:t>
      </w:r>
      <w:r w:rsidRPr="00C51BA0">
        <w:t>Distributions are divided into 5 main types:</w:t>
      </w:r>
    </w:p>
    <w:p w:rsidR="00695B9F" w:rsidRPr="00C51BA0" w:rsidRDefault="00695B9F" w:rsidP="00695B9F">
      <w:pPr>
        <w:pStyle w:val="ListParagraph"/>
        <w:numPr>
          <w:ilvl w:val="0"/>
          <w:numId w:val="11"/>
        </w:numPr>
      </w:pPr>
      <w:r w:rsidRPr="00695B9F">
        <w:rPr>
          <w:b/>
        </w:rPr>
        <w:t>Short-term capital gains</w:t>
      </w:r>
      <w:r>
        <w:t>.   These are c</w:t>
      </w:r>
      <w:r w:rsidRPr="00C51BA0">
        <w:t xml:space="preserve">apital gains where the Fund has owned the assets for less than </w:t>
      </w:r>
      <w:r>
        <w:t>366 days</w:t>
      </w:r>
      <w:r w:rsidRPr="00C51BA0">
        <w:t>.  These are taxed at your Federal and state “ordinary” or “Marginal Tax Rate</w:t>
      </w:r>
      <w:r>
        <w:t xml:space="preserve"> (MTR)</w:t>
      </w:r>
      <w:r w:rsidRPr="00C51BA0">
        <w:t>”</w:t>
      </w:r>
    </w:p>
    <w:p w:rsidR="00695B9F" w:rsidRPr="00C51BA0" w:rsidRDefault="00695B9F" w:rsidP="00695B9F">
      <w:pPr>
        <w:pStyle w:val="ListParagraph"/>
        <w:numPr>
          <w:ilvl w:val="0"/>
          <w:numId w:val="11"/>
        </w:numPr>
      </w:pPr>
      <w:r w:rsidRPr="00695B9F">
        <w:rPr>
          <w:b/>
        </w:rPr>
        <w:lastRenderedPageBreak/>
        <w:t>Long-term capital gains</w:t>
      </w:r>
      <w:r>
        <w:t>.  These are c</w:t>
      </w:r>
      <w:r w:rsidRPr="00C51BA0">
        <w:t>apital gains where the Fund has owned the assets for more than a year (366 days)</w:t>
      </w:r>
      <w:r>
        <w:t xml:space="preserve">.  </w:t>
      </w:r>
      <w:r w:rsidRPr="00C51BA0">
        <w:t>These are taxed at rate dependent on y</w:t>
      </w:r>
      <w:r>
        <w:t>our taxable income.</w:t>
      </w:r>
    </w:p>
    <w:p w:rsidR="00695B9F" w:rsidRPr="00C51BA0" w:rsidRDefault="00695B9F" w:rsidP="00695B9F">
      <w:pPr>
        <w:pStyle w:val="ListParagraph"/>
        <w:numPr>
          <w:ilvl w:val="0"/>
          <w:numId w:val="11"/>
        </w:numPr>
      </w:pPr>
      <w:r w:rsidRPr="00695B9F">
        <w:rPr>
          <w:b/>
        </w:rPr>
        <w:t>Qualified stock dividends</w:t>
      </w:r>
      <w:r>
        <w:t>.  These are p</w:t>
      </w:r>
      <w:r w:rsidRPr="00C51BA0">
        <w:t>ayment of cash to the Fund by the companies owned where the company owned the shares for a specific length of time</w:t>
      </w:r>
      <w:r>
        <w:t xml:space="preserve">.  </w:t>
      </w:r>
      <w:r w:rsidRPr="00C51BA0">
        <w:t>These are taxed at a preferential rate depending on your taxable income</w:t>
      </w:r>
      <w:r>
        <w:t>.</w:t>
      </w:r>
    </w:p>
    <w:p w:rsidR="00695B9F" w:rsidRDefault="00695B9F" w:rsidP="00695B9F">
      <w:pPr>
        <w:pStyle w:val="ListParagraph"/>
        <w:numPr>
          <w:ilvl w:val="0"/>
          <w:numId w:val="11"/>
        </w:numPr>
      </w:pPr>
      <w:r w:rsidRPr="00695B9F">
        <w:rPr>
          <w:b/>
        </w:rPr>
        <w:t>Ordinary (not-qualified) stock dividends</w:t>
      </w:r>
      <w:r>
        <w:t>.  These are p</w:t>
      </w:r>
      <w:r w:rsidRPr="00C51BA0">
        <w:t>ayment of cash to the Fund by the companies who did not hold the stock for the required length of time.  Taxes on ordinary or non-qualified stock dividends are at your Federal and state Marginal Tax Rate</w:t>
      </w:r>
      <w:r>
        <w:t>.</w:t>
      </w:r>
    </w:p>
    <w:p w:rsidR="00695B9F" w:rsidRPr="00C51BA0" w:rsidRDefault="00695B9F" w:rsidP="00695B9F">
      <w:pPr>
        <w:pStyle w:val="ListParagraph"/>
        <w:numPr>
          <w:ilvl w:val="0"/>
          <w:numId w:val="11"/>
        </w:numPr>
      </w:pPr>
      <w:r w:rsidRPr="00695B9F">
        <w:rPr>
          <w:b/>
        </w:rPr>
        <w:t>Bond interest and bond fund distributions</w:t>
      </w:r>
      <w:r>
        <w:t xml:space="preserve">.  </w:t>
      </w:r>
      <w:r w:rsidRPr="00C51BA0">
        <w:t xml:space="preserve">These are taxed at your </w:t>
      </w:r>
      <w:r>
        <w:t>F</w:t>
      </w:r>
      <w:r w:rsidRPr="00C51BA0">
        <w:t>ederal and state Marginal Tax Rate</w:t>
      </w:r>
      <w:r>
        <w:t>.</w:t>
      </w:r>
    </w:p>
    <w:p w:rsidR="00695B9F" w:rsidRDefault="00695B9F" w:rsidP="008F6D40"/>
    <w:p w:rsidR="00695B9F" w:rsidRDefault="00695B9F" w:rsidP="008F6D40">
      <w:r w:rsidRPr="00695B9F">
        <w:rPr>
          <w:b/>
        </w:rPr>
        <w:t>Diversification</w:t>
      </w:r>
      <w:r>
        <w:t xml:space="preserve">.  The process of risk reduction due to holding </w:t>
      </w:r>
      <w:r w:rsidRPr="00C51BA0">
        <w:t xml:space="preserve">numerous securities </w:t>
      </w:r>
      <w:r>
        <w:t>that are diversified across sectors, asset classes and market capitalization.</w:t>
      </w:r>
    </w:p>
    <w:p w:rsidR="00695B9F" w:rsidRDefault="00695B9F" w:rsidP="008F6D40"/>
    <w:p w:rsidR="00695B9F" w:rsidRDefault="00695B9F" w:rsidP="008F6D40">
      <w:r w:rsidRPr="00695B9F">
        <w:rPr>
          <w:b/>
        </w:rPr>
        <w:t>Exchange traded funds (ETFs).</w:t>
      </w:r>
      <w:r>
        <w:t xml:space="preserve">  These are p</w:t>
      </w:r>
      <w:r w:rsidRPr="00C51BA0">
        <w:t>ortfolios of stocks similar to mutual funds which trade on organized exchanges</w:t>
      </w:r>
      <w:r>
        <w:t xml:space="preserve">.  </w:t>
      </w:r>
      <w:r w:rsidRPr="00C51BA0">
        <w:t>ETF’s trade like stocks, are purchased with all the transaction/custody costs, are priced throughout the day (rather than at day’s end like mutual funds), and can be sold short and purchased on margin</w:t>
      </w:r>
      <w:r>
        <w:t xml:space="preserve">.  </w:t>
      </w:r>
      <w:r w:rsidRPr="00C51BA0">
        <w:t>ETFs can be either in a unit investment trust (UIT) format or an open-end mutual fund structure.  The UIT structure does not allow</w:t>
      </w:r>
      <w:r>
        <w:t xml:space="preserve"> for reinvestment of dividends.</w:t>
      </w:r>
    </w:p>
    <w:p w:rsidR="00695B9F" w:rsidRDefault="00695B9F" w:rsidP="008F6D40"/>
    <w:p w:rsidR="00695B9F" w:rsidRDefault="00695B9F" w:rsidP="00096387">
      <w:r w:rsidRPr="00695B9F">
        <w:rPr>
          <w:b/>
        </w:rPr>
        <w:t>Hedge funds</w:t>
      </w:r>
      <w:r>
        <w:t xml:space="preserve">.  </w:t>
      </w:r>
      <w:r w:rsidRPr="00C51BA0">
        <w:t>Hedge funds are less-regulated mutual funds which take much more risk than normal with the expectation of much higher returns</w:t>
      </w:r>
      <w:r>
        <w:t xml:space="preserve">.  </w:t>
      </w:r>
      <w:r w:rsidRPr="00C51BA0">
        <w:t>Generally they can take both long positions (where they buy assets) and short positions (where they short-sell assets, i.e., borrow assets and sell them).  They hope to later buy back the assets at a lower price before they must return them to the borrower</w:t>
      </w:r>
      <w:r>
        <w:t xml:space="preserve">. </w:t>
      </w:r>
    </w:p>
    <w:p w:rsidR="00695B9F" w:rsidRDefault="00695B9F" w:rsidP="008F6D40"/>
    <w:p w:rsidR="00695B9F" w:rsidRDefault="00695B9F" w:rsidP="008F6D40">
      <w:r w:rsidRPr="00695B9F">
        <w:rPr>
          <w:b/>
        </w:rPr>
        <w:t>Inactivity/Minimum balance fees</w:t>
      </w:r>
      <w:r>
        <w:t>.  These are f</w:t>
      </w:r>
      <w:r w:rsidRPr="00C51BA0">
        <w:t>ees because you did not have account activity during the period or because you failed to keep a minimum balance in your account</w:t>
      </w:r>
      <w:r>
        <w:t>.</w:t>
      </w:r>
    </w:p>
    <w:p w:rsidR="00695B9F" w:rsidRDefault="00695B9F" w:rsidP="008F6D40"/>
    <w:p w:rsidR="00695B9F" w:rsidRDefault="00695B9F" w:rsidP="008F6D40">
      <w:r w:rsidRPr="00695B9F">
        <w:rPr>
          <w:b/>
        </w:rPr>
        <w:t>Index funds</w:t>
      </w:r>
      <w:r>
        <w:t xml:space="preserve">.  </w:t>
      </w:r>
      <w:r w:rsidRPr="00C51BA0">
        <w:t>Index funds are mutual funds designed to match the returns of a specific index or benchmark</w:t>
      </w:r>
      <w:r>
        <w:t xml:space="preserve">.  Different </w:t>
      </w:r>
      <w:r w:rsidRPr="00C51BA0">
        <w:t xml:space="preserve">Index funds </w:t>
      </w:r>
      <w:r>
        <w:t>may</w:t>
      </w:r>
      <w:r w:rsidRPr="00C51BA0">
        <w:t xml:space="preserve"> track many different benchmarks, including the S&amp;P500 (Large-cap stocks), Russell 5000 (small-cap stocks), MSCI EAFE (international stocks), Barclay Aggregate (corporate bonds), DJ REIT (Real estate investment trusts), etc.</w:t>
      </w:r>
      <w:r>
        <w:t xml:space="preserve">  </w:t>
      </w:r>
      <w:r w:rsidRPr="00C51BA0">
        <w:t>Index funds are tax efficient since they do little in buying and selling of securities</w:t>
      </w:r>
      <w:r>
        <w:t>, and t</w:t>
      </w:r>
      <w:r w:rsidRPr="00C51BA0">
        <w:t>heir goal is to match the return of their relative benchmarks</w:t>
      </w:r>
      <w:r>
        <w:t>.</w:t>
      </w:r>
    </w:p>
    <w:p w:rsidR="00695B9F" w:rsidRDefault="00695B9F" w:rsidP="008F6D40"/>
    <w:p w:rsidR="00695B9F" w:rsidRDefault="00695B9F" w:rsidP="008F6D40">
      <w:r w:rsidRPr="00695B9F">
        <w:rPr>
          <w:b/>
        </w:rPr>
        <w:t>Life-cycle funds</w:t>
      </w:r>
      <w:r>
        <w:t>.  These are f</w:t>
      </w:r>
      <w:r w:rsidRPr="00C51BA0">
        <w:t>unds which change their allocation between stocks and bonds depending on investor age</w:t>
      </w:r>
      <w:r>
        <w:t xml:space="preserve">.  </w:t>
      </w:r>
      <w:r w:rsidRPr="00C51BA0">
        <w:t>As an investor ages, life cycle funds reduce their allocation to stocks and increase their allocation to bonds, more consistent with the goals and objectives of an older investor</w:t>
      </w:r>
      <w:r>
        <w:t xml:space="preserve">.  </w:t>
      </w:r>
    </w:p>
    <w:p w:rsidR="00695B9F" w:rsidRDefault="00695B9F" w:rsidP="008F6D40"/>
    <w:p w:rsidR="00695B9F" w:rsidRDefault="00695B9F" w:rsidP="008F6D40">
      <w:r w:rsidRPr="00695B9F">
        <w:rPr>
          <w:b/>
        </w:rPr>
        <w:t>Loads.</w:t>
      </w:r>
      <w:r>
        <w:t xml:space="preserve">  Loads</w:t>
      </w:r>
      <w:r w:rsidRPr="00C51BA0">
        <w:t xml:space="preserve"> are sales charges to compensate the sales force for selling the fund.  Loads directly reduce the amount of money invested by the amount of the load</w:t>
      </w:r>
      <w:r>
        <w:t xml:space="preserve">.  </w:t>
      </w:r>
      <w:r w:rsidR="00455DC5">
        <w:t xml:space="preserve">Loads can either be </w:t>
      </w:r>
      <w:r w:rsidR="00455DC5">
        <w:lastRenderedPageBreak/>
        <w:t xml:space="preserve">front-end or back-end, depending on when the mutual fund company takes out the load or sales charge.  </w:t>
      </w:r>
      <w:r w:rsidRPr="00C51BA0">
        <w:t xml:space="preserve">Generally, research has found that the performance of load funds and no-load funds is identical.  When the sales charges are included, no-load funds significantly outperform load funds. (Matthew R. Morley, “Should You Carry a Load? A Comprehensive Analysis of Load and No-Load Mutual Fund Out-of-Sample Performance,” Journal of Banking and Finance, vol. 27, nu. 7 (2003), pp. 1245-71.) </w:t>
      </w:r>
    </w:p>
    <w:p w:rsidR="00695B9F" w:rsidRDefault="00695B9F" w:rsidP="008F6D40"/>
    <w:p w:rsidR="00695B9F" w:rsidRPr="00C51BA0" w:rsidRDefault="00695B9F" w:rsidP="008F6D40">
      <w:r w:rsidRPr="00695B9F">
        <w:rPr>
          <w:b/>
        </w:rPr>
        <w:t>Management fees</w:t>
      </w:r>
      <w:r>
        <w:t>.  These are f</w:t>
      </w:r>
      <w:r w:rsidRPr="00C51BA0">
        <w:t>ee charged by the advisor to a fund generally on the basis of a percentage of average assets</w:t>
      </w:r>
      <w:r>
        <w:t xml:space="preserve"> under management</w:t>
      </w:r>
      <w:r w:rsidRPr="00C51BA0">
        <w:t>, i.e. 75 basis points or .75% a year</w:t>
      </w:r>
      <w:r>
        <w:t>.</w:t>
      </w:r>
    </w:p>
    <w:p w:rsidR="00695B9F" w:rsidRDefault="00695B9F" w:rsidP="008F6D40"/>
    <w:p w:rsidR="00695B9F" w:rsidRDefault="00695B9F" w:rsidP="008F6D40">
      <w:r w:rsidRPr="00695B9F">
        <w:rPr>
          <w:b/>
        </w:rPr>
        <w:t>Minimum purchase amount.</w:t>
      </w:r>
      <w:r>
        <w:t xml:space="preserve">  This is the minimum amount the mutual fund company will allow you to purchase in their funds to begin investing.</w:t>
      </w:r>
    </w:p>
    <w:p w:rsidR="00695B9F" w:rsidRDefault="00695B9F" w:rsidP="008F6D40"/>
    <w:p w:rsidR="00695B9F" w:rsidRDefault="00695B9F" w:rsidP="008F6D40">
      <w:r w:rsidRPr="00695B9F">
        <w:rPr>
          <w:b/>
        </w:rPr>
        <w:t>Money market mutual funds</w:t>
      </w:r>
      <w:r>
        <w:t xml:space="preserve">.  </w:t>
      </w:r>
      <w:r w:rsidRPr="00C51BA0">
        <w:t>Money market mutual funds are funds which invest the majority of their assets in short-term liquid financial instruments such as commercial paper and government treasury bills</w:t>
      </w:r>
      <w:r>
        <w:t xml:space="preserve">.  </w:t>
      </w:r>
      <w:r w:rsidRPr="00C51BA0">
        <w:t>Their goal is to obtain a higher return, after fees and expenses, than traditional bank savings or checking accounts</w:t>
      </w:r>
      <w:r>
        <w:t>.</w:t>
      </w:r>
    </w:p>
    <w:p w:rsidR="00695B9F" w:rsidRDefault="00695B9F" w:rsidP="008F6D40"/>
    <w:p w:rsidR="00695B9F" w:rsidRDefault="00695B9F" w:rsidP="008F6D40">
      <w:r w:rsidRPr="00695B9F">
        <w:rPr>
          <w:b/>
        </w:rPr>
        <w:t>Mutual fund returns</w:t>
      </w:r>
      <w:r>
        <w:t>.  Mutual fund returns</w:t>
      </w:r>
      <w:r w:rsidRPr="00C51BA0">
        <w:t xml:space="preserve"> include distributions of dividends, capital gains, and interest, and any NAV appreciation</w:t>
      </w:r>
      <w:r>
        <w:t>.  Your t</w:t>
      </w:r>
      <w:r w:rsidRPr="00C51BA0">
        <w:t>otal return: (ending NAV–beginning NAV</w:t>
      </w:r>
      <w:proofErr w:type="gramStart"/>
      <w:r w:rsidRPr="00C51BA0">
        <w:t>)+</w:t>
      </w:r>
      <w:proofErr w:type="gramEnd"/>
      <w:r w:rsidRPr="00C51BA0">
        <w:t xml:space="preserve"> distributions</w:t>
      </w:r>
      <w:r>
        <w:t xml:space="preserve"> / </w:t>
      </w:r>
      <w:r w:rsidRPr="00C51BA0">
        <w:tab/>
        <w:t>beginning NAV</w:t>
      </w:r>
      <w:r>
        <w:t xml:space="preserve">.  </w:t>
      </w:r>
      <w:r w:rsidRPr="00C51BA0">
        <w:t>Mutual Fund after-tax returns</w:t>
      </w:r>
      <w:r>
        <w:t xml:space="preserve"> is your return after all taxes are taken out.  Mutual fund</w:t>
      </w:r>
      <w:r w:rsidRPr="00C51BA0">
        <w:t xml:space="preserve"> before-tax returns</w:t>
      </w:r>
      <w:r>
        <w:t xml:space="preserve"> is your return before taxes.</w:t>
      </w:r>
    </w:p>
    <w:p w:rsidR="00695B9F" w:rsidRDefault="00695B9F" w:rsidP="008F6D40"/>
    <w:p w:rsidR="00695B9F" w:rsidRDefault="00695B9F" w:rsidP="008F6D40">
      <w:r w:rsidRPr="00695B9F">
        <w:rPr>
          <w:b/>
        </w:rPr>
        <w:t>Mutual fund supermarkets</w:t>
      </w:r>
      <w:r>
        <w:t>.  M</w:t>
      </w:r>
      <w:r w:rsidRPr="00C51BA0">
        <w:t>utual fund supermarket</w:t>
      </w:r>
      <w:r>
        <w:t>s</w:t>
      </w:r>
      <w:r w:rsidRPr="00C51BA0">
        <w:t xml:space="preserve"> i.e., Fidelity Funds Network, Charles Schwab, or Jack White</w:t>
      </w:r>
      <w:r>
        <w:t xml:space="preserve">, allows you the </w:t>
      </w:r>
      <w:r w:rsidRPr="00C51BA0">
        <w:t>benefits of the mutual fund company</w:t>
      </w:r>
      <w:r>
        <w:t xml:space="preserve"> while yo</w:t>
      </w:r>
      <w:r w:rsidRPr="00C51BA0">
        <w:t>u get access to a whole range of mutual fund companies (but not all of them)</w:t>
      </w:r>
      <w:r>
        <w:t xml:space="preserve">.  </w:t>
      </w:r>
      <w:r w:rsidRPr="00C51BA0">
        <w:t>Mutual fund companies rebate part of their management fees back each month to the “mutual fund supermarkets”</w:t>
      </w:r>
      <w:r>
        <w:t xml:space="preserve"> to have them included in their list of funds.</w:t>
      </w:r>
    </w:p>
    <w:p w:rsidR="00695B9F" w:rsidRDefault="00695B9F" w:rsidP="008F6D40"/>
    <w:p w:rsidR="00695B9F" w:rsidRDefault="00695B9F" w:rsidP="008F6D40">
      <w:r w:rsidRPr="00695B9F">
        <w:rPr>
          <w:b/>
        </w:rPr>
        <w:t>Mutual fund</w:t>
      </w:r>
      <w:r>
        <w:t xml:space="preserve">.  It is a </w:t>
      </w:r>
      <w:r w:rsidRPr="00C51BA0">
        <w:t>way of holding financial and real investments</w:t>
      </w:r>
      <w:r>
        <w:t xml:space="preserve">.  It is an Investment company </w:t>
      </w:r>
      <w:r w:rsidRPr="00C51BA0">
        <w:t>that pools money from investors to buy stoc</w:t>
      </w:r>
      <w:r>
        <w:t xml:space="preserve">ks, bonds, and other financial </w:t>
      </w:r>
      <w:r w:rsidRPr="00C51BA0">
        <w:t>investments</w:t>
      </w:r>
      <w:r>
        <w:t xml:space="preserve">.  </w:t>
      </w:r>
      <w:r w:rsidRPr="00C51BA0">
        <w:t>Investors own a share of the fund proportionate to the amount of their investment divided by the total value of the fund</w:t>
      </w:r>
      <w:r>
        <w:t>.</w:t>
      </w:r>
    </w:p>
    <w:p w:rsidR="00695B9F" w:rsidRDefault="00695B9F" w:rsidP="00695B9F"/>
    <w:p w:rsidR="00695B9F" w:rsidRPr="00C51BA0" w:rsidRDefault="00695B9F" w:rsidP="00695B9F">
      <w:r w:rsidRPr="00695B9F">
        <w:rPr>
          <w:b/>
        </w:rPr>
        <w:t>Mutual fund share classes</w:t>
      </w:r>
      <w:r>
        <w:t xml:space="preserve">.  </w:t>
      </w:r>
      <w:r w:rsidRPr="00C51BA0">
        <w:t>These classes of shares vary depending on the loads and management fees paid</w:t>
      </w:r>
      <w:r>
        <w:t xml:space="preserve">.  </w:t>
      </w:r>
      <w:r w:rsidRPr="00C51BA0">
        <w:t>While there are differences in classes of shares among investment management companies which charge loads, they generally are:</w:t>
      </w:r>
    </w:p>
    <w:p w:rsidR="00695B9F" w:rsidRPr="00C51BA0" w:rsidRDefault="00695B9F" w:rsidP="00695B9F">
      <w:pPr>
        <w:pStyle w:val="ListParagraph"/>
        <w:numPr>
          <w:ilvl w:val="0"/>
          <w:numId w:val="10"/>
        </w:numPr>
      </w:pPr>
      <w:r w:rsidRPr="00695B9F">
        <w:rPr>
          <w:b/>
        </w:rPr>
        <w:t xml:space="preserve">Class </w:t>
      </w:r>
      <w:proofErr w:type="gramStart"/>
      <w:r w:rsidRPr="00695B9F">
        <w:rPr>
          <w:b/>
        </w:rPr>
        <w:t>A</w:t>
      </w:r>
      <w:proofErr w:type="gramEnd"/>
      <w:r w:rsidRPr="00695B9F">
        <w:rPr>
          <w:b/>
        </w:rPr>
        <w:t xml:space="preserve"> Shares</w:t>
      </w:r>
      <w:r w:rsidRPr="00C51BA0">
        <w:t>:  These shares commonly have a front-end or back-end load to compensate for the sales person’s commissions.  Because of the front-end loads, they usually have lower management fees</w:t>
      </w:r>
      <w:r>
        <w:t>.</w:t>
      </w:r>
    </w:p>
    <w:p w:rsidR="00695B9F" w:rsidRPr="00C51BA0" w:rsidRDefault="00695B9F" w:rsidP="00695B9F">
      <w:pPr>
        <w:pStyle w:val="ListParagraph"/>
        <w:numPr>
          <w:ilvl w:val="0"/>
          <w:numId w:val="10"/>
        </w:numPr>
      </w:pPr>
      <w:r w:rsidRPr="00695B9F">
        <w:rPr>
          <w:b/>
        </w:rPr>
        <w:t>Class B Shares</w:t>
      </w:r>
      <w:r w:rsidRPr="00C51BA0">
        <w:t>:  These shares commonly only have a back-end load that is paid on</w:t>
      </w:r>
      <w:r>
        <w:t xml:space="preserve">ly when the shares are sold.  </w:t>
      </w:r>
      <w:r w:rsidRPr="00C51BA0">
        <w:t>This load traditionally declines over time.  Class B shares generally have higher expense ratios when compared to Class A shares</w:t>
      </w:r>
      <w:r>
        <w:t>.</w:t>
      </w:r>
    </w:p>
    <w:p w:rsidR="00695B9F" w:rsidRPr="00C51BA0" w:rsidRDefault="00695B9F" w:rsidP="00695B9F">
      <w:pPr>
        <w:pStyle w:val="ListParagraph"/>
        <w:numPr>
          <w:ilvl w:val="0"/>
          <w:numId w:val="10"/>
        </w:numPr>
      </w:pPr>
      <w:r w:rsidRPr="00695B9F">
        <w:rPr>
          <w:b/>
        </w:rPr>
        <w:t>Class C Shares</w:t>
      </w:r>
      <w:r w:rsidRPr="00C51BA0">
        <w:t>:  These shares generally have a lower front- and back-end load fees, but higher management fees</w:t>
      </w:r>
      <w:r>
        <w:t>.</w:t>
      </w:r>
    </w:p>
    <w:p w:rsidR="00695B9F" w:rsidRPr="00C51BA0" w:rsidRDefault="00695B9F" w:rsidP="00695B9F">
      <w:pPr>
        <w:pStyle w:val="ListParagraph"/>
        <w:numPr>
          <w:ilvl w:val="0"/>
          <w:numId w:val="10"/>
        </w:numPr>
      </w:pPr>
      <w:r w:rsidRPr="00695B9F">
        <w:rPr>
          <w:b/>
        </w:rPr>
        <w:lastRenderedPageBreak/>
        <w:t>Class R Shares</w:t>
      </w:r>
      <w:r w:rsidRPr="00C51BA0">
        <w:t>:  These shares are generally for retirement purposes.  Check the loads and management fees which may be substantial</w:t>
      </w:r>
      <w:r>
        <w:t>.</w:t>
      </w:r>
    </w:p>
    <w:p w:rsidR="00695B9F" w:rsidRPr="00C51BA0" w:rsidRDefault="00695B9F" w:rsidP="00695B9F">
      <w:pPr>
        <w:pStyle w:val="ListParagraph"/>
        <w:numPr>
          <w:ilvl w:val="0"/>
          <w:numId w:val="10"/>
        </w:numPr>
      </w:pPr>
      <w:r w:rsidRPr="00695B9F">
        <w:rPr>
          <w:b/>
        </w:rPr>
        <w:t>No-Load Shares</w:t>
      </w:r>
      <w:r w:rsidRPr="00C51BA0">
        <w:t xml:space="preserve">:  These are shares sold without </w:t>
      </w:r>
      <w:proofErr w:type="gramStart"/>
      <w:r w:rsidRPr="00C51BA0">
        <w:t>a  commission</w:t>
      </w:r>
      <w:proofErr w:type="gramEnd"/>
      <w:r w:rsidRPr="00C51BA0">
        <w:t xml:space="preserve"> or sales charge.  Generally, these shares are distributed directly by the investment management company, instead of going through a sales channel.  They may have higher management fees to compensate for the lack of a front- or back-end load</w:t>
      </w:r>
      <w:r>
        <w:t>.</w:t>
      </w:r>
    </w:p>
    <w:p w:rsidR="00695B9F" w:rsidRPr="00C51BA0" w:rsidRDefault="00695B9F" w:rsidP="00695B9F">
      <w:pPr>
        <w:pStyle w:val="ListParagraph"/>
        <w:numPr>
          <w:ilvl w:val="0"/>
          <w:numId w:val="10"/>
        </w:numPr>
      </w:pPr>
      <w:r w:rsidRPr="00695B9F">
        <w:rPr>
          <w:b/>
        </w:rPr>
        <w:t>Class Y Shares</w:t>
      </w:r>
      <w:r w:rsidRPr="00C51BA0">
        <w:t>:  These are shares with very high minimum investments, i.e., $500,000, but which have lower management fees and waived or limited load charges.  These are generally for institutional investors</w:t>
      </w:r>
      <w:r>
        <w:t>.</w:t>
      </w:r>
    </w:p>
    <w:p w:rsidR="00695B9F" w:rsidRPr="00C51BA0" w:rsidRDefault="00695B9F" w:rsidP="00695B9F">
      <w:pPr>
        <w:pStyle w:val="ListParagraph"/>
        <w:numPr>
          <w:ilvl w:val="0"/>
          <w:numId w:val="10"/>
        </w:numPr>
      </w:pPr>
      <w:r w:rsidRPr="00695B9F">
        <w:rPr>
          <w:b/>
        </w:rPr>
        <w:t>Class Z Shares</w:t>
      </w:r>
      <w:r w:rsidRPr="00C51BA0">
        <w:t>:  These are shares only available for employees of the fund management company</w:t>
      </w:r>
      <w:r>
        <w:t>.</w:t>
      </w:r>
    </w:p>
    <w:p w:rsidR="00695B9F" w:rsidRDefault="00695B9F" w:rsidP="008F6D40"/>
    <w:p w:rsidR="00695B9F" w:rsidRPr="00C51BA0" w:rsidRDefault="00695B9F" w:rsidP="008F6D40">
      <w:r w:rsidRPr="00695B9F">
        <w:rPr>
          <w:b/>
        </w:rPr>
        <w:t>New investor bias</w:t>
      </w:r>
      <w:r>
        <w:t xml:space="preserve">.  </w:t>
      </w:r>
      <w:r w:rsidRPr="00C51BA0">
        <w:t>New investors dilute the value of existing investor’s shares.  Since new money comes into the fund at Net Asset Value, and since this money must be invested (at roughly 0.5% on average in the U.S.), existing investors are subsidizing new investors coming into the fund</w:t>
      </w:r>
    </w:p>
    <w:p w:rsidR="00695B9F" w:rsidRDefault="00695B9F" w:rsidP="008F6D40"/>
    <w:p w:rsidR="00695B9F" w:rsidRDefault="00695B9F" w:rsidP="008F6D40">
      <w:r w:rsidRPr="00695B9F">
        <w:rPr>
          <w:b/>
        </w:rPr>
        <w:t>No-load mutual funds</w:t>
      </w:r>
      <w:r>
        <w:t xml:space="preserve">.  Mutual funds that </w:t>
      </w:r>
      <w:r w:rsidRPr="00C51BA0">
        <w:t>are sold without a sales charge and are redeemed without a charge as well</w:t>
      </w:r>
      <w:r>
        <w:t>.</w:t>
      </w:r>
    </w:p>
    <w:p w:rsidR="00695B9F" w:rsidRDefault="00695B9F" w:rsidP="008F6D40"/>
    <w:p w:rsidR="00695B9F" w:rsidRDefault="00695B9F" w:rsidP="008F6D40">
      <w:r w:rsidRPr="00695B9F">
        <w:rPr>
          <w:b/>
        </w:rPr>
        <w:t>Open-end mutual funds</w:t>
      </w:r>
      <w:r>
        <w:t xml:space="preserve">.  These are mutual funds that </w:t>
      </w:r>
      <w:r w:rsidRPr="00C51BA0">
        <w:t>can be purchased and sold each day at the fund’s Net Asset Value, which is the fund’s assets less liabilities, divided by the number of shares outstanding</w:t>
      </w:r>
      <w:r>
        <w:t>.</w:t>
      </w:r>
    </w:p>
    <w:p w:rsidR="00695B9F" w:rsidRDefault="00695B9F" w:rsidP="008F6D40"/>
    <w:p w:rsidR="00695B9F" w:rsidRDefault="00695B9F" w:rsidP="008F6D40">
      <w:r w:rsidRPr="00695B9F">
        <w:rPr>
          <w:b/>
        </w:rPr>
        <w:t>Stock mutual funds</w:t>
      </w:r>
      <w:r>
        <w:t>.  These are s</w:t>
      </w:r>
      <w:r w:rsidRPr="00C51BA0">
        <w:t>tock mutual funds are funds which invest a majority of their assets in common stocks of listed companies</w:t>
      </w:r>
      <w:r>
        <w:t xml:space="preserve">.  </w:t>
      </w:r>
      <w:r w:rsidRPr="00C51BA0">
        <w:t>These funds generally have a specific objective, i.e. “large-cap,” “small-cap”, “value,” “growth,</w:t>
      </w:r>
      <w:proofErr w:type="gramStart"/>
      <w:r w:rsidRPr="00C51BA0">
        <w:t>”,</w:t>
      </w:r>
      <w:proofErr w:type="gramEnd"/>
      <w:r w:rsidRPr="00C51BA0">
        <w:t xml:space="preserve"> etc. which relates to the types of stocks the mutual fund invests in</w:t>
      </w:r>
      <w:r>
        <w:t xml:space="preserve">.  </w:t>
      </w:r>
    </w:p>
    <w:p w:rsidR="00695B9F" w:rsidRDefault="00695B9F" w:rsidP="008F6D40"/>
    <w:p w:rsidR="00695B9F" w:rsidRDefault="00695B9F" w:rsidP="008F6D40">
      <w:r w:rsidRPr="00695B9F">
        <w:rPr>
          <w:b/>
        </w:rPr>
        <w:t>Taxes on Distributions</w:t>
      </w:r>
      <w:r>
        <w:t>. These are taxes on your distributions which</w:t>
      </w:r>
      <w:r w:rsidRPr="00C51BA0">
        <w:t xml:space="preserve"> must be taken into account to get the true return of your portfolio but which are not noted on your monthly reports</w:t>
      </w:r>
      <w:r>
        <w:t>.</w:t>
      </w:r>
    </w:p>
    <w:p w:rsidR="00695B9F" w:rsidRDefault="00695B9F" w:rsidP="008F6D40"/>
    <w:p w:rsidR="00695B9F" w:rsidRDefault="00695B9F" w:rsidP="008F6D40">
      <w:r w:rsidRPr="00695B9F">
        <w:rPr>
          <w:b/>
        </w:rPr>
        <w:t>Total expense ratio</w:t>
      </w:r>
      <w:r>
        <w:t>.</w:t>
      </w:r>
      <w:r w:rsidRPr="00C51BA0">
        <w:t xml:space="preserve">  </w:t>
      </w:r>
      <w:r>
        <w:t xml:space="preserve">This is </w:t>
      </w:r>
      <w:r w:rsidRPr="00C51BA0">
        <w:t>the total percentage of assets that are spent each year to manage the fund including management fee, overhead costs, and 12b-1 fees</w:t>
      </w:r>
      <w:r>
        <w:t>.</w:t>
      </w:r>
    </w:p>
    <w:p w:rsidR="00695B9F" w:rsidRDefault="00695B9F" w:rsidP="008F6D40"/>
    <w:p w:rsidR="00695B9F" w:rsidRDefault="00695B9F" w:rsidP="008F6D40">
      <w:r w:rsidRPr="00695B9F">
        <w:rPr>
          <w:b/>
        </w:rPr>
        <w:t>Transaction costs</w:t>
      </w:r>
      <w:r>
        <w:t xml:space="preserve">.  </w:t>
      </w:r>
      <w:r w:rsidRPr="00C51BA0">
        <w:t>These are costs of the fund buying and selling securities, which are not included in other costs</w:t>
      </w:r>
      <w:r>
        <w:t xml:space="preserve">.  </w:t>
      </w:r>
      <w:r w:rsidRPr="00C51BA0">
        <w:t>Mutual funds which turn over the portfolio often, i.e. buy and sell a lot, will have higher transactions costs</w:t>
      </w:r>
      <w:r>
        <w:t xml:space="preserve">.  </w:t>
      </w:r>
      <w:r w:rsidRPr="00C51BA0">
        <w:t>A good proxy for this is the turnover ratio</w:t>
      </w:r>
      <w:r>
        <w:t>.</w:t>
      </w:r>
    </w:p>
    <w:p w:rsidR="00695B9F" w:rsidRDefault="00695B9F" w:rsidP="008F6D40"/>
    <w:p w:rsidR="00695B9F" w:rsidRDefault="00695B9F" w:rsidP="008F6D40">
      <w:r w:rsidRPr="00695B9F">
        <w:rPr>
          <w:b/>
        </w:rPr>
        <w:t>Turnover ratio</w:t>
      </w:r>
      <w:r>
        <w:t>.  This is a</w:t>
      </w:r>
      <w:r w:rsidRPr="00C51BA0">
        <w:t xml:space="preserve"> measure of trading activity during the period divided by the fund’s average net assets.  A turnover ratio of 50% means half the fund was bought and sold during the period</w:t>
      </w:r>
      <w:r>
        <w:t xml:space="preserve">.  </w:t>
      </w:r>
      <w:r w:rsidRPr="00C51BA0">
        <w:t>Turnover costs money and incurs taxes</w:t>
      </w:r>
      <w:r>
        <w:t>.</w:t>
      </w:r>
    </w:p>
    <w:p w:rsidR="00695B9F" w:rsidRDefault="00695B9F" w:rsidP="008F6D40"/>
    <w:p w:rsidR="00695B9F" w:rsidRDefault="00695B9F" w:rsidP="008F6D40">
      <w:r w:rsidRPr="00695B9F">
        <w:rPr>
          <w:b/>
        </w:rPr>
        <w:t>Types of Mutual funds</w:t>
      </w:r>
      <w:r>
        <w:t xml:space="preserve">.  </w:t>
      </w:r>
      <w:r w:rsidRPr="00C51BA0">
        <w:t>The types of mutual funds generally follow the major asset classes</w:t>
      </w:r>
      <w:r>
        <w:t>, i.e., m</w:t>
      </w:r>
      <w:r w:rsidRPr="00C51BA0">
        <w:t>oney market, stock, and bond mutual funds</w:t>
      </w:r>
      <w:r>
        <w:t>.</w:t>
      </w:r>
    </w:p>
    <w:p w:rsidR="00695B9F" w:rsidRDefault="00695B9F" w:rsidP="008F6D40"/>
    <w:sectPr w:rsidR="00695B9F" w:rsidSect="001B0467">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30F2" w:rsidRDefault="002E30F2" w:rsidP="006216EC">
      <w:r>
        <w:separator/>
      </w:r>
    </w:p>
  </w:endnote>
  <w:endnote w:type="continuationSeparator" w:id="0">
    <w:p w:rsidR="002E30F2" w:rsidRDefault="002E30F2"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rsidR="006216EC" w:rsidRDefault="006216EC">
            <w:pPr>
              <w:pStyle w:val="Footer"/>
              <w:jc w:val="center"/>
            </w:pPr>
          </w:p>
          <w:p w:rsidR="006216EC" w:rsidRDefault="006216EC"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CD661E">
              <w:rPr>
                <w:b/>
                <w:bCs/>
                <w:noProof/>
              </w:rPr>
              <w:t>4</w:t>
            </w:r>
            <w:r>
              <w:rPr>
                <w:b/>
                <w:bCs/>
              </w:rPr>
              <w:fldChar w:fldCharType="end"/>
            </w:r>
            <w:r>
              <w:t xml:space="preserve"> of </w:t>
            </w:r>
            <w:r>
              <w:rPr>
                <w:b/>
                <w:bCs/>
              </w:rPr>
              <w:fldChar w:fldCharType="begin"/>
            </w:r>
            <w:r>
              <w:rPr>
                <w:b/>
                <w:bCs/>
              </w:rPr>
              <w:instrText xml:space="preserve"> NUMPAGES  </w:instrText>
            </w:r>
            <w:r>
              <w:rPr>
                <w:b/>
                <w:bCs/>
              </w:rPr>
              <w:fldChar w:fldCharType="separate"/>
            </w:r>
            <w:r w:rsidR="00CD661E">
              <w:rPr>
                <w:b/>
                <w:bCs/>
                <w:noProof/>
              </w:rPr>
              <w:t>4</w:t>
            </w:r>
            <w:r>
              <w:rPr>
                <w:b/>
                <w:bCs/>
              </w:rPr>
              <w:fldChar w:fldCharType="end"/>
            </w:r>
          </w:p>
        </w:sdtContent>
      </w:sdt>
    </w:sdtContent>
  </w:sdt>
  <w:p w:rsidR="006216EC" w:rsidRDefault="006216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30F2" w:rsidRDefault="002E30F2" w:rsidP="006216EC">
      <w:r>
        <w:separator/>
      </w:r>
    </w:p>
  </w:footnote>
  <w:footnote w:type="continuationSeparator" w:id="0">
    <w:p w:rsidR="002E30F2" w:rsidRDefault="002E30F2" w:rsidP="00621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16EC" w:rsidRDefault="006216EC"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B75DB3"/>
    <w:multiLevelType w:val="hybridMultilevel"/>
    <w:tmpl w:val="97700B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2" w15:restartNumberingAfterBreak="0">
    <w:nsid w:val="19EB0C96"/>
    <w:multiLevelType w:val="hybridMultilevel"/>
    <w:tmpl w:val="10C24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D8F29EE"/>
    <w:multiLevelType w:val="hybridMultilevel"/>
    <w:tmpl w:val="C8F6F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996040"/>
    <w:multiLevelType w:val="hybridMultilevel"/>
    <w:tmpl w:val="8CC02202"/>
    <w:lvl w:ilvl="0" w:tplc="1C344336">
      <w:start w:val="1"/>
      <w:numFmt w:val="bullet"/>
      <w:lvlText w:val="•"/>
      <w:lvlJc w:val="left"/>
      <w:pPr>
        <w:tabs>
          <w:tab w:val="num" w:pos="720"/>
        </w:tabs>
        <w:ind w:left="720" w:hanging="360"/>
      </w:pPr>
      <w:rPr>
        <w:rFonts w:ascii="Times New Roman" w:hAnsi="Times New Roman" w:hint="default"/>
      </w:rPr>
    </w:lvl>
    <w:lvl w:ilvl="1" w:tplc="DB7CD8BC">
      <w:start w:val="98"/>
      <w:numFmt w:val="bullet"/>
      <w:lvlText w:val="•"/>
      <w:lvlJc w:val="left"/>
      <w:pPr>
        <w:tabs>
          <w:tab w:val="num" w:pos="1440"/>
        </w:tabs>
        <w:ind w:left="1440" w:hanging="360"/>
      </w:pPr>
      <w:rPr>
        <w:rFonts w:ascii="Times New Roman" w:hAnsi="Times New Roman" w:hint="default"/>
      </w:rPr>
    </w:lvl>
    <w:lvl w:ilvl="2" w:tplc="339EBB5A">
      <w:start w:val="98"/>
      <w:numFmt w:val="bullet"/>
      <w:lvlText w:val="•"/>
      <w:lvlJc w:val="left"/>
      <w:pPr>
        <w:tabs>
          <w:tab w:val="num" w:pos="2160"/>
        </w:tabs>
        <w:ind w:left="2160" w:hanging="360"/>
      </w:pPr>
      <w:rPr>
        <w:rFonts w:ascii="Times New Roman" w:hAnsi="Times New Roman" w:hint="default"/>
      </w:rPr>
    </w:lvl>
    <w:lvl w:ilvl="3" w:tplc="FC26C0FC" w:tentative="1">
      <w:start w:val="1"/>
      <w:numFmt w:val="bullet"/>
      <w:lvlText w:val="•"/>
      <w:lvlJc w:val="left"/>
      <w:pPr>
        <w:tabs>
          <w:tab w:val="num" w:pos="2880"/>
        </w:tabs>
        <w:ind w:left="2880" w:hanging="360"/>
      </w:pPr>
      <w:rPr>
        <w:rFonts w:ascii="Times New Roman" w:hAnsi="Times New Roman" w:hint="default"/>
      </w:rPr>
    </w:lvl>
    <w:lvl w:ilvl="4" w:tplc="0F6CFFC0" w:tentative="1">
      <w:start w:val="1"/>
      <w:numFmt w:val="bullet"/>
      <w:lvlText w:val="•"/>
      <w:lvlJc w:val="left"/>
      <w:pPr>
        <w:tabs>
          <w:tab w:val="num" w:pos="3600"/>
        </w:tabs>
        <w:ind w:left="3600" w:hanging="360"/>
      </w:pPr>
      <w:rPr>
        <w:rFonts w:ascii="Times New Roman" w:hAnsi="Times New Roman" w:hint="default"/>
      </w:rPr>
    </w:lvl>
    <w:lvl w:ilvl="5" w:tplc="ED5EF144" w:tentative="1">
      <w:start w:val="1"/>
      <w:numFmt w:val="bullet"/>
      <w:lvlText w:val="•"/>
      <w:lvlJc w:val="left"/>
      <w:pPr>
        <w:tabs>
          <w:tab w:val="num" w:pos="4320"/>
        </w:tabs>
        <w:ind w:left="4320" w:hanging="360"/>
      </w:pPr>
      <w:rPr>
        <w:rFonts w:ascii="Times New Roman" w:hAnsi="Times New Roman" w:hint="default"/>
      </w:rPr>
    </w:lvl>
    <w:lvl w:ilvl="6" w:tplc="3D7C3A8A" w:tentative="1">
      <w:start w:val="1"/>
      <w:numFmt w:val="bullet"/>
      <w:lvlText w:val="•"/>
      <w:lvlJc w:val="left"/>
      <w:pPr>
        <w:tabs>
          <w:tab w:val="num" w:pos="5040"/>
        </w:tabs>
        <w:ind w:left="5040" w:hanging="360"/>
      </w:pPr>
      <w:rPr>
        <w:rFonts w:ascii="Times New Roman" w:hAnsi="Times New Roman" w:hint="default"/>
      </w:rPr>
    </w:lvl>
    <w:lvl w:ilvl="7" w:tplc="3CA4E716" w:tentative="1">
      <w:start w:val="1"/>
      <w:numFmt w:val="bullet"/>
      <w:lvlText w:val="•"/>
      <w:lvlJc w:val="left"/>
      <w:pPr>
        <w:tabs>
          <w:tab w:val="num" w:pos="5760"/>
        </w:tabs>
        <w:ind w:left="5760" w:hanging="360"/>
      </w:pPr>
      <w:rPr>
        <w:rFonts w:ascii="Times New Roman" w:hAnsi="Times New Roman" w:hint="default"/>
      </w:rPr>
    </w:lvl>
    <w:lvl w:ilvl="8" w:tplc="B8CAA32C"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BAB591B"/>
    <w:multiLevelType w:val="hybridMultilevel"/>
    <w:tmpl w:val="6A6AB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C36793B"/>
    <w:multiLevelType w:val="hybridMultilevel"/>
    <w:tmpl w:val="257A0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9" w15:restartNumberingAfterBreak="0">
    <w:nsid w:val="70BE7CEA"/>
    <w:multiLevelType w:val="hybridMultilevel"/>
    <w:tmpl w:val="D2CEC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11A4C9D"/>
    <w:multiLevelType w:val="hybridMultilevel"/>
    <w:tmpl w:val="C630A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6685664"/>
    <w:multiLevelType w:val="hybridMultilevel"/>
    <w:tmpl w:val="10587E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5"/>
  </w:num>
  <w:num w:numId="4">
    <w:abstractNumId w:val="3"/>
  </w:num>
  <w:num w:numId="5">
    <w:abstractNumId w:val="2"/>
  </w:num>
  <w:num w:numId="6">
    <w:abstractNumId w:val="6"/>
  </w:num>
  <w:num w:numId="7">
    <w:abstractNumId w:val="10"/>
  </w:num>
  <w:num w:numId="8">
    <w:abstractNumId w:val="9"/>
  </w:num>
  <w:num w:numId="9">
    <w:abstractNumId w:val="4"/>
  </w:num>
  <w:num w:numId="10">
    <w:abstractNumId w:val="11"/>
  </w:num>
  <w:num w:numId="11">
    <w:abstractNumId w:val="7"/>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D2A"/>
    <w:rsid w:val="000003D7"/>
    <w:rsid w:val="00030BE4"/>
    <w:rsid w:val="00036125"/>
    <w:rsid w:val="000375F5"/>
    <w:rsid w:val="00043B39"/>
    <w:rsid w:val="00045187"/>
    <w:rsid w:val="00053F05"/>
    <w:rsid w:val="0005656A"/>
    <w:rsid w:val="000679D6"/>
    <w:rsid w:val="0008225F"/>
    <w:rsid w:val="00093C2E"/>
    <w:rsid w:val="000941E9"/>
    <w:rsid w:val="00096387"/>
    <w:rsid w:val="0009799A"/>
    <w:rsid w:val="000B146B"/>
    <w:rsid w:val="000C0190"/>
    <w:rsid w:val="000D2CBA"/>
    <w:rsid w:val="000D6048"/>
    <w:rsid w:val="000E7F0A"/>
    <w:rsid w:val="00102B39"/>
    <w:rsid w:val="001177B9"/>
    <w:rsid w:val="001655EB"/>
    <w:rsid w:val="00171A95"/>
    <w:rsid w:val="00174D4E"/>
    <w:rsid w:val="00186BC2"/>
    <w:rsid w:val="001A15BF"/>
    <w:rsid w:val="001A57D9"/>
    <w:rsid w:val="001B0467"/>
    <w:rsid w:val="001D2A3C"/>
    <w:rsid w:val="001F1250"/>
    <w:rsid w:val="001F73AE"/>
    <w:rsid w:val="00206FE2"/>
    <w:rsid w:val="00213F34"/>
    <w:rsid w:val="00224D8D"/>
    <w:rsid w:val="00226894"/>
    <w:rsid w:val="002271AA"/>
    <w:rsid w:val="0023266B"/>
    <w:rsid w:val="002351D0"/>
    <w:rsid w:val="00236BE8"/>
    <w:rsid w:val="00237E34"/>
    <w:rsid w:val="0024362B"/>
    <w:rsid w:val="00245901"/>
    <w:rsid w:val="0028068C"/>
    <w:rsid w:val="002B476F"/>
    <w:rsid w:val="002C3C1E"/>
    <w:rsid w:val="002E30F2"/>
    <w:rsid w:val="002F413E"/>
    <w:rsid w:val="003075B1"/>
    <w:rsid w:val="00307CC8"/>
    <w:rsid w:val="0031528A"/>
    <w:rsid w:val="00333898"/>
    <w:rsid w:val="0034056E"/>
    <w:rsid w:val="00340BD0"/>
    <w:rsid w:val="00386D80"/>
    <w:rsid w:val="003A5300"/>
    <w:rsid w:val="003B1D81"/>
    <w:rsid w:val="003D36DB"/>
    <w:rsid w:val="003D39D0"/>
    <w:rsid w:val="00410CB3"/>
    <w:rsid w:val="00411CFA"/>
    <w:rsid w:val="004168D7"/>
    <w:rsid w:val="004234BF"/>
    <w:rsid w:val="004424C5"/>
    <w:rsid w:val="00451B7C"/>
    <w:rsid w:val="00455DC5"/>
    <w:rsid w:val="00456F7D"/>
    <w:rsid w:val="00457B8E"/>
    <w:rsid w:val="00457D2A"/>
    <w:rsid w:val="00460765"/>
    <w:rsid w:val="0046220E"/>
    <w:rsid w:val="00485733"/>
    <w:rsid w:val="00494B43"/>
    <w:rsid w:val="00496D68"/>
    <w:rsid w:val="004B343D"/>
    <w:rsid w:val="004B73CE"/>
    <w:rsid w:val="004C135C"/>
    <w:rsid w:val="00514002"/>
    <w:rsid w:val="00555E3E"/>
    <w:rsid w:val="00560C61"/>
    <w:rsid w:val="00591E77"/>
    <w:rsid w:val="00593901"/>
    <w:rsid w:val="00594803"/>
    <w:rsid w:val="00597A8B"/>
    <w:rsid w:val="005C7805"/>
    <w:rsid w:val="00600EE2"/>
    <w:rsid w:val="00612EF2"/>
    <w:rsid w:val="006216EC"/>
    <w:rsid w:val="00627B80"/>
    <w:rsid w:val="006344BC"/>
    <w:rsid w:val="006424C6"/>
    <w:rsid w:val="00642A95"/>
    <w:rsid w:val="00650B19"/>
    <w:rsid w:val="00674953"/>
    <w:rsid w:val="00695B9F"/>
    <w:rsid w:val="006A3CD0"/>
    <w:rsid w:val="006B0205"/>
    <w:rsid w:val="006B3E34"/>
    <w:rsid w:val="006C511F"/>
    <w:rsid w:val="006D763F"/>
    <w:rsid w:val="00721DCE"/>
    <w:rsid w:val="007267FD"/>
    <w:rsid w:val="007315E9"/>
    <w:rsid w:val="00750131"/>
    <w:rsid w:val="007525AA"/>
    <w:rsid w:val="007574DD"/>
    <w:rsid w:val="00766DB7"/>
    <w:rsid w:val="0077593B"/>
    <w:rsid w:val="00777421"/>
    <w:rsid w:val="00783191"/>
    <w:rsid w:val="00787FB2"/>
    <w:rsid w:val="007B3410"/>
    <w:rsid w:val="007B449B"/>
    <w:rsid w:val="007C3348"/>
    <w:rsid w:val="007D1AAC"/>
    <w:rsid w:val="007E7DC6"/>
    <w:rsid w:val="007F5417"/>
    <w:rsid w:val="008020FA"/>
    <w:rsid w:val="008026E9"/>
    <w:rsid w:val="00814914"/>
    <w:rsid w:val="0082244B"/>
    <w:rsid w:val="00824F0D"/>
    <w:rsid w:val="00857E6C"/>
    <w:rsid w:val="0086553A"/>
    <w:rsid w:val="00865681"/>
    <w:rsid w:val="008735A4"/>
    <w:rsid w:val="00891509"/>
    <w:rsid w:val="008915C8"/>
    <w:rsid w:val="00897D44"/>
    <w:rsid w:val="008A0ADC"/>
    <w:rsid w:val="008A3BE7"/>
    <w:rsid w:val="008A5C0E"/>
    <w:rsid w:val="008A6883"/>
    <w:rsid w:val="008B5D15"/>
    <w:rsid w:val="008C6E98"/>
    <w:rsid w:val="008D4E1C"/>
    <w:rsid w:val="008E044B"/>
    <w:rsid w:val="008F3536"/>
    <w:rsid w:val="008F3FBA"/>
    <w:rsid w:val="008F6D40"/>
    <w:rsid w:val="009118FA"/>
    <w:rsid w:val="00962DB9"/>
    <w:rsid w:val="009639CF"/>
    <w:rsid w:val="00964928"/>
    <w:rsid w:val="009944C3"/>
    <w:rsid w:val="00995185"/>
    <w:rsid w:val="009B2679"/>
    <w:rsid w:val="009C2924"/>
    <w:rsid w:val="009D2331"/>
    <w:rsid w:val="009D2880"/>
    <w:rsid w:val="009D5BF1"/>
    <w:rsid w:val="009E1DE5"/>
    <w:rsid w:val="009F1833"/>
    <w:rsid w:val="00A019DF"/>
    <w:rsid w:val="00A161CB"/>
    <w:rsid w:val="00A247BB"/>
    <w:rsid w:val="00A254D9"/>
    <w:rsid w:val="00A33E56"/>
    <w:rsid w:val="00A52A6D"/>
    <w:rsid w:val="00A61EC2"/>
    <w:rsid w:val="00A653F5"/>
    <w:rsid w:val="00A679DC"/>
    <w:rsid w:val="00A81B00"/>
    <w:rsid w:val="00A87C74"/>
    <w:rsid w:val="00AA1DCC"/>
    <w:rsid w:val="00AD6E85"/>
    <w:rsid w:val="00AF10D3"/>
    <w:rsid w:val="00B15ADB"/>
    <w:rsid w:val="00B600F3"/>
    <w:rsid w:val="00B71116"/>
    <w:rsid w:val="00B81046"/>
    <w:rsid w:val="00B936CC"/>
    <w:rsid w:val="00BA3F8A"/>
    <w:rsid w:val="00BA746C"/>
    <w:rsid w:val="00BB609E"/>
    <w:rsid w:val="00BD225E"/>
    <w:rsid w:val="00BD66DA"/>
    <w:rsid w:val="00BE1D89"/>
    <w:rsid w:val="00C049D4"/>
    <w:rsid w:val="00C405F2"/>
    <w:rsid w:val="00C708D5"/>
    <w:rsid w:val="00C76F2B"/>
    <w:rsid w:val="00C80219"/>
    <w:rsid w:val="00C82ECC"/>
    <w:rsid w:val="00C8377E"/>
    <w:rsid w:val="00C902D4"/>
    <w:rsid w:val="00C91FAD"/>
    <w:rsid w:val="00CA5499"/>
    <w:rsid w:val="00CB0A6D"/>
    <w:rsid w:val="00CC1119"/>
    <w:rsid w:val="00CD3EA5"/>
    <w:rsid w:val="00CD45C1"/>
    <w:rsid w:val="00CD661E"/>
    <w:rsid w:val="00CE04FC"/>
    <w:rsid w:val="00D01C7A"/>
    <w:rsid w:val="00D32E76"/>
    <w:rsid w:val="00D34041"/>
    <w:rsid w:val="00D34B1D"/>
    <w:rsid w:val="00D472C5"/>
    <w:rsid w:val="00D911CD"/>
    <w:rsid w:val="00D91CDC"/>
    <w:rsid w:val="00DB56F1"/>
    <w:rsid w:val="00DC1FFB"/>
    <w:rsid w:val="00DE101E"/>
    <w:rsid w:val="00DF1D38"/>
    <w:rsid w:val="00DF3545"/>
    <w:rsid w:val="00DF434F"/>
    <w:rsid w:val="00E14953"/>
    <w:rsid w:val="00E312CB"/>
    <w:rsid w:val="00E31343"/>
    <w:rsid w:val="00E6247B"/>
    <w:rsid w:val="00E7074B"/>
    <w:rsid w:val="00E70AE9"/>
    <w:rsid w:val="00E74778"/>
    <w:rsid w:val="00E76C5A"/>
    <w:rsid w:val="00EC1792"/>
    <w:rsid w:val="00EE16F8"/>
    <w:rsid w:val="00EE191F"/>
    <w:rsid w:val="00EF4620"/>
    <w:rsid w:val="00EF5AA6"/>
    <w:rsid w:val="00F0332B"/>
    <w:rsid w:val="00F1132B"/>
    <w:rsid w:val="00F30420"/>
    <w:rsid w:val="00F53813"/>
    <w:rsid w:val="00F602D1"/>
    <w:rsid w:val="00FB0CEF"/>
    <w:rsid w:val="00FC2553"/>
    <w:rsid w:val="00FD4140"/>
    <w:rsid w:val="00FE3ECA"/>
    <w:rsid w:val="00FF63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1DB1E85"/>
  <w15:docId w15:val="{F9837580-6B31-4F11-9F94-59A15CC63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5255">
      <w:bodyDiv w:val="1"/>
      <w:marLeft w:val="0"/>
      <w:marRight w:val="0"/>
      <w:marTop w:val="0"/>
      <w:marBottom w:val="0"/>
      <w:divBdr>
        <w:top w:val="none" w:sz="0" w:space="0" w:color="auto"/>
        <w:left w:val="none" w:sz="0" w:space="0" w:color="auto"/>
        <w:bottom w:val="none" w:sz="0" w:space="0" w:color="auto"/>
        <w:right w:val="none" w:sz="0" w:space="0" w:color="auto"/>
      </w:divBdr>
    </w:div>
    <w:div w:id="25327022">
      <w:bodyDiv w:val="1"/>
      <w:marLeft w:val="0"/>
      <w:marRight w:val="0"/>
      <w:marTop w:val="0"/>
      <w:marBottom w:val="0"/>
      <w:divBdr>
        <w:top w:val="none" w:sz="0" w:space="0" w:color="auto"/>
        <w:left w:val="none" w:sz="0" w:space="0" w:color="auto"/>
        <w:bottom w:val="none" w:sz="0" w:space="0" w:color="auto"/>
        <w:right w:val="none" w:sz="0" w:space="0" w:color="auto"/>
      </w:divBdr>
    </w:div>
    <w:div w:id="55321005">
      <w:bodyDiv w:val="1"/>
      <w:marLeft w:val="0"/>
      <w:marRight w:val="0"/>
      <w:marTop w:val="0"/>
      <w:marBottom w:val="0"/>
      <w:divBdr>
        <w:top w:val="none" w:sz="0" w:space="0" w:color="auto"/>
        <w:left w:val="none" w:sz="0" w:space="0" w:color="auto"/>
        <w:bottom w:val="none" w:sz="0" w:space="0" w:color="auto"/>
        <w:right w:val="none" w:sz="0" w:space="0" w:color="auto"/>
      </w:divBdr>
    </w:div>
    <w:div w:id="76440132">
      <w:bodyDiv w:val="1"/>
      <w:marLeft w:val="0"/>
      <w:marRight w:val="0"/>
      <w:marTop w:val="0"/>
      <w:marBottom w:val="0"/>
      <w:divBdr>
        <w:top w:val="none" w:sz="0" w:space="0" w:color="auto"/>
        <w:left w:val="none" w:sz="0" w:space="0" w:color="auto"/>
        <w:bottom w:val="none" w:sz="0" w:space="0" w:color="auto"/>
        <w:right w:val="none" w:sz="0" w:space="0" w:color="auto"/>
      </w:divBdr>
    </w:div>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170799072">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227154005">
      <w:bodyDiv w:val="1"/>
      <w:marLeft w:val="0"/>
      <w:marRight w:val="0"/>
      <w:marTop w:val="0"/>
      <w:marBottom w:val="0"/>
      <w:divBdr>
        <w:top w:val="none" w:sz="0" w:space="0" w:color="auto"/>
        <w:left w:val="none" w:sz="0" w:space="0" w:color="auto"/>
        <w:bottom w:val="none" w:sz="0" w:space="0" w:color="auto"/>
        <w:right w:val="none" w:sz="0" w:space="0" w:color="auto"/>
      </w:divBdr>
    </w:div>
    <w:div w:id="246232863">
      <w:bodyDiv w:val="1"/>
      <w:marLeft w:val="0"/>
      <w:marRight w:val="0"/>
      <w:marTop w:val="0"/>
      <w:marBottom w:val="0"/>
      <w:divBdr>
        <w:top w:val="none" w:sz="0" w:space="0" w:color="auto"/>
        <w:left w:val="none" w:sz="0" w:space="0" w:color="auto"/>
        <w:bottom w:val="none" w:sz="0" w:space="0" w:color="auto"/>
        <w:right w:val="none" w:sz="0" w:space="0" w:color="auto"/>
      </w:divBdr>
    </w:div>
    <w:div w:id="258493390">
      <w:bodyDiv w:val="1"/>
      <w:marLeft w:val="0"/>
      <w:marRight w:val="0"/>
      <w:marTop w:val="0"/>
      <w:marBottom w:val="0"/>
      <w:divBdr>
        <w:top w:val="none" w:sz="0" w:space="0" w:color="auto"/>
        <w:left w:val="none" w:sz="0" w:space="0" w:color="auto"/>
        <w:bottom w:val="none" w:sz="0" w:space="0" w:color="auto"/>
        <w:right w:val="none" w:sz="0" w:space="0" w:color="auto"/>
      </w:divBdr>
    </w:div>
    <w:div w:id="303850488">
      <w:bodyDiv w:val="1"/>
      <w:marLeft w:val="0"/>
      <w:marRight w:val="0"/>
      <w:marTop w:val="0"/>
      <w:marBottom w:val="0"/>
      <w:divBdr>
        <w:top w:val="none" w:sz="0" w:space="0" w:color="auto"/>
        <w:left w:val="none" w:sz="0" w:space="0" w:color="auto"/>
        <w:bottom w:val="none" w:sz="0" w:space="0" w:color="auto"/>
        <w:right w:val="none" w:sz="0" w:space="0" w:color="auto"/>
      </w:divBdr>
    </w:div>
    <w:div w:id="305012721">
      <w:bodyDiv w:val="1"/>
      <w:marLeft w:val="0"/>
      <w:marRight w:val="0"/>
      <w:marTop w:val="0"/>
      <w:marBottom w:val="0"/>
      <w:divBdr>
        <w:top w:val="none" w:sz="0" w:space="0" w:color="auto"/>
        <w:left w:val="none" w:sz="0" w:space="0" w:color="auto"/>
        <w:bottom w:val="none" w:sz="0" w:space="0" w:color="auto"/>
        <w:right w:val="none" w:sz="0" w:space="0" w:color="auto"/>
      </w:divBdr>
    </w:div>
    <w:div w:id="305554040">
      <w:bodyDiv w:val="1"/>
      <w:marLeft w:val="0"/>
      <w:marRight w:val="0"/>
      <w:marTop w:val="0"/>
      <w:marBottom w:val="0"/>
      <w:divBdr>
        <w:top w:val="none" w:sz="0" w:space="0" w:color="auto"/>
        <w:left w:val="none" w:sz="0" w:space="0" w:color="auto"/>
        <w:bottom w:val="none" w:sz="0" w:space="0" w:color="auto"/>
        <w:right w:val="none" w:sz="0" w:space="0" w:color="auto"/>
      </w:divBdr>
    </w:div>
    <w:div w:id="306279753">
      <w:bodyDiv w:val="1"/>
      <w:marLeft w:val="0"/>
      <w:marRight w:val="0"/>
      <w:marTop w:val="0"/>
      <w:marBottom w:val="0"/>
      <w:divBdr>
        <w:top w:val="none" w:sz="0" w:space="0" w:color="auto"/>
        <w:left w:val="none" w:sz="0" w:space="0" w:color="auto"/>
        <w:bottom w:val="none" w:sz="0" w:space="0" w:color="auto"/>
        <w:right w:val="none" w:sz="0" w:space="0" w:color="auto"/>
      </w:divBdr>
    </w:div>
    <w:div w:id="329060554">
      <w:bodyDiv w:val="1"/>
      <w:marLeft w:val="0"/>
      <w:marRight w:val="0"/>
      <w:marTop w:val="0"/>
      <w:marBottom w:val="0"/>
      <w:divBdr>
        <w:top w:val="none" w:sz="0" w:space="0" w:color="auto"/>
        <w:left w:val="none" w:sz="0" w:space="0" w:color="auto"/>
        <w:bottom w:val="none" w:sz="0" w:space="0" w:color="auto"/>
        <w:right w:val="none" w:sz="0" w:space="0" w:color="auto"/>
      </w:divBdr>
    </w:div>
    <w:div w:id="329673579">
      <w:bodyDiv w:val="1"/>
      <w:marLeft w:val="0"/>
      <w:marRight w:val="0"/>
      <w:marTop w:val="0"/>
      <w:marBottom w:val="0"/>
      <w:divBdr>
        <w:top w:val="none" w:sz="0" w:space="0" w:color="auto"/>
        <w:left w:val="none" w:sz="0" w:space="0" w:color="auto"/>
        <w:bottom w:val="none" w:sz="0" w:space="0" w:color="auto"/>
        <w:right w:val="none" w:sz="0" w:space="0" w:color="auto"/>
      </w:divBdr>
    </w:div>
    <w:div w:id="393159163">
      <w:bodyDiv w:val="1"/>
      <w:marLeft w:val="0"/>
      <w:marRight w:val="0"/>
      <w:marTop w:val="0"/>
      <w:marBottom w:val="0"/>
      <w:divBdr>
        <w:top w:val="none" w:sz="0" w:space="0" w:color="auto"/>
        <w:left w:val="none" w:sz="0" w:space="0" w:color="auto"/>
        <w:bottom w:val="none" w:sz="0" w:space="0" w:color="auto"/>
        <w:right w:val="none" w:sz="0" w:space="0" w:color="auto"/>
      </w:divBdr>
    </w:div>
    <w:div w:id="418065520">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462890322">
      <w:bodyDiv w:val="1"/>
      <w:marLeft w:val="0"/>
      <w:marRight w:val="0"/>
      <w:marTop w:val="0"/>
      <w:marBottom w:val="0"/>
      <w:divBdr>
        <w:top w:val="none" w:sz="0" w:space="0" w:color="auto"/>
        <w:left w:val="none" w:sz="0" w:space="0" w:color="auto"/>
        <w:bottom w:val="none" w:sz="0" w:space="0" w:color="auto"/>
        <w:right w:val="none" w:sz="0" w:space="0" w:color="auto"/>
      </w:divBdr>
    </w:div>
    <w:div w:id="469714288">
      <w:bodyDiv w:val="1"/>
      <w:marLeft w:val="0"/>
      <w:marRight w:val="0"/>
      <w:marTop w:val="0"/>
      <w:marBottom w:val="0"/>
      <w:divBdr>
        <w:top w:val="none" w:sz="0" w:space="0" w:color="auto"/>
        <w:left w:val="none" w:sz="0" w:space="0" w:color="auto"/>
        <w:bottom w:val="none" w:sz="0" w:space="0" w:color="auto"/>
        <w:right w:val="none" w:sz="0" w:space="0" w:color="auto"/>
      </w:divBdr>
    </w:div>
    <w:div w:id="489831817">
      <w:bodyDiv w:val="1"/>
      <w:marLeft w:val="0"/>
      <w:marRight w:val="0"/>
      <w:marTop w:val="0"/>
      <w:marBottom w:val="0"/>
      <w:divBdr>
        <w:top w:val="none" w:sz="0" w:space="0" w:color="auto"/>
        <w:left w:val="none" w:sz="0" w:space="0" w:color="auto"/>
        <w:bottom w:val="none" w:sz="0" w:space="0" w:color="auto"/>
        <w:right w:val="none" w:sz="0" w:space="0" w:color="auto"/>
      </w:divBdr>
    </w:div>
    <w:div w:id="499345638">
      <w:bodyDiv w:val="1"/>
      <w:marLeft w:val="0"/>
      <w:marRight w:val="0"/>
      <w:marTop w:val="0"/>
      <w:marBottom w:val="0"/>
      <w:divBdr>
        <w:top w:val="none" w:sz="0" w:space="0" w:color="auto"/>
        <w:left w:val="none" w:sz="0" w:space="0" w:color="auto"/>
        <w:bottom w:val="none" w:sz="0" w:space="0" w:color="auto"/>
        <w:right w:val="none" w:sz="0" w:space="0" w:color="auto"/>
      </w:divBdr>
    </w:div>
    <w:div w:id="573246397">
      <w:bodyDiv w:val="1"/>
      <w:marLeft w:val="0"/>
      <w:marRight w:val="0"/>
      <w:marTop w:val="0"/>
      <w:marBottom w:val="0"/>
      <w:divBdr>
        <w:top w:val="none" w:sz="0" w:space="0" w:color="auto"/>
        <w:left w:val="none" w:sz="0" w:space="0" w:color="auto"/>
        <w:bottom w:val="none" w:sz="0" w:space="0" w:color="auto"/>
        <w:right w:val="none" w:sz="0" w:space="0" w:color="auto"/>
      </w:divBdr>
    </w:div>
    <w:div w:id="633368135">
      <w:bodyDiv w:val="1"/>
      <w:marLeft w:val="0"/>
      <w:marRight w:val="0"/>
      <w:marTop w:val="0"/>
      <w:marBottom w:val="0"/>
      <w:divBdr>
        <w:top w:val="none" w:sz="0" w:space="0" w:color="auto"/>
        <w:left w:val="none" w:sz="0" w:space="0" w:color="auto"/>
        <w:bottom w:val="none" w:sz="0" w:space="0" w:color="auto"/>
        <w:right w:val="none" w:sz="0" w:space="0" w:color="auto"/>
      </w:divBdr>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87870771">
      <w:bodyDiv w:val="1"/>
      <w:marLeft w:val="0"/>
      <w:marRight w:val="0"/>
      <w:marTop w:val="0"/>
      <w:marBottom w:val="0"/>
      <w:divBdr>
        <w:top w:val="none" w:sz="0" w:space="0" w:color="auto"/>
        <w:left w:val="none" w:sz="0" w:space="0" w:color="auto"/>
        <w:bottom w:val="none" w:sz="0" w:space="0" w:color="auto"/>
        <w:right w:val="none" w:sz="0" w:space="0" w:color="auto"/>
      </w:divBdr>
    </w:div>
    <w:div w:id="690450342">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741761298">
      <w:bodyDiv w:val="1"/>
      <w:marLeft w:val="0"/>
      <w:marRight w:val="0"/>
      <w:marTop w:val="0"/>
      <w:marBottom w:val="0"/>
      <w:divBdr>
        <w:top w:val="none" w:sz="0" w:space="0" w:color="auto"/>
        <w:left w:val="none" w:sz="0" w:space="0" w:color="auto"/>
        <w:bottom w:val="none" w:sz="0" w:space="0" w:color="auto"/>
        <w:right w:val="none" w:sz="0" w:space="0" w:color="auto"/>
      </w:divBdr>
    </w:div>
    <w:div w:id="747390216">
      <w:bodyDiv w:val="1"/>
      <w:marLeft w:val="0"/>
      <w:marRight w:val="0"/>
      <w:marTop w:val="0"/>
      <w:marBottom w:val="0"/>
      <w:divBdr>
        <w:top w:val="none" w:sz="0" w:space="0" w:color="auto"/>
        <w:left w:val="none" w:sz="0" w:space="0" w:color="auto"/>
        <w:bottom w:val="none" w:sz="0" w:space="0" w:color="auto"/>
        <w:right w:val="none" w:sz="0" w:space="0" w:color="auto"/>
      </w:divBdr>
    </w:div>
    <w:div w:id="800850695">
      <w:bodyDiv w:val="1"/>
      <w:marLeft w:val="0"/>
      <w:marRight w:val="0"/>
      <w:marTop w:val="0"/>
      <w:marBottom w:val="0"/>
      <w:divBdr>
        <w:top w:val="none" w:sz="0" w:space="0" w:color="auto"/>
        <w:left w:val="none" w:sz="0" w:space="0" w:color="auto"/>
        <w:bottom w:val="none" w:sz="0" w:space="0" w:color="auto"/>
        <w:right w:val="none" w:sz="0" w:space="0" w:color="auto"/>
      </w:divBdr>
    </w:div>
    <w:div w:id="820000451">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46752335">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907613421">
      <w:bodyDiv w:val="1"/>
      <w:marLeft w:val="0"/>
      <w:marRight w:val="0"/>
      <w:marTop w:val="0"/>
      <w:marBottom w:val="0"/>
      <w:divBdr>
        <w:top w:val="none" w:sz="0" w:space="0" w:color="auto"/>
        <w:left w:val="none" w:sz="0" w:space="0" w:color="auto"/>
        <w:bottom w:val="none" w:sz="0" w:space="0" w:color="auto"/>
        <w:right w:val="none" w:sz="0" w:space="0" w:color="auto"/>
      </w:divBdr>
    </w:div>
    <w:div w:id="924846143">
      <w:bodyDiv w:val="1"/>
      <w:marLeft w:val="0"/>
      <w:marRight w:val="0"/>
      <w:marTop w:val="0"/>
      <w:marBottom w:val="0"/>
      <w:divBdr>
        <w:top w:val="none" w:sz="0" w:space="0" w:color="auto"/>
        <w:left w:val="none" w:sz="0" w:space="0" w:color="auto"/>
        <w:bottom w:val="none" w:sz="0" w:space="0" w:color="auto"/>
        <w:right w:val="none" w:sz="0" w:space="0" w:color="auto"/>
      </w:divBdr>
    </w:div>
    <w:div w:id="938828135">
      <w:bodyDiv w:val="1"/>
      <w:marLeft w:val="0"/>
      <w:marRight w:val="0"/>
      <w:marTop w:val="0"/>
      <w:marBottom w:val="0"/>
      <w:divBdr>
        <w:top w:val="none" w:sz="0" w:space="0" w:color="auto"/>
        <w:left w:val="none" w:sz="0" w:space="0" w:color="auto"/>
        <w:bottom w:val="none" w:sz="0" w:space="0" w:color="auto"/>
        <w:right w:val="none" w:sz="0" w:space="0" w:color="auto"/>
      </w:divBdr>
    </w:div>
    <w:div w:id="982587730">
      <w:bodyDiv w:val="1"/>
      <w:marLeft w:val="0"/>
      <w:marRight w:val="0"/>
      <w:marTop w:val="0"/>
      <w:marBottom w:val="0"/>
      <w:divBdr>
        <w:top w:val="none" w:sz="0" w:space="0" w:color="auto"/>
        <w:left w:val="none" w:sz="0" w:space="0" w:color="auto"/>
        <w:bottom w:val="none" w:sz="0" w:space="0" w:color="auto"/>
        <w:right w:val="none" w:sz="0" w:space="0" w:color="auto"/>
      </w:divBdr>
    </w:div>
    <w:div w:id="1015040463">
      <w:bodyDiv w:val="1"/>
      <w:marLeft w:val="0"/>
      <w:marRight w:val="0"/>
      <w:marTop w:val="0"/>
      <w:marBottom w:val="0"/>
      <w:divBdr>
        <w:top w:val="none" w:sz="0" w:space="0" w:color="auto"/>
        <w:left w:val="none" w:sz="0" w:space="0" w:color="auto"/>
        <w:bottom w:val="none" w:sz="0" w:space="0" w:color="auto"/>
        <w:right w:val="none" w:sz="0" w:space="0" w:color="auto"/>
      </w:divBdr>
    </w:div>
    <w:div w:id="1016808457">
      <w:bodyDiv w:val="1"/>
      <w:marLeft w:val="0"/>
      <w:marRight w:val="0"/>
      <w:marTop w:val="0"/>
      <w:marBottom w:val="0"/>
      <w:divBdr>
        <w:top w:val="none" w:sz="0" w:space="0" w:color="auto"/>
        <w:left w:val="none" w:sz="0" w:space="0" w:color="auto"/>
        <w:bottom w:val="none" w:sz="0" w:space="0" w:color="auto"/>
        <w:right w:val="none" w:sz="0" w:space="0" w:color="auto"/>
      </w:divBdr>
    </w:div>
    <w:div w:id="1030913690">
      <w:bodyDiv w:val="1"/>
      <w:marLeft w:val="0"/>
      <w:marRight w:val="0"/>
      <w:marTop w:val="0"/>
      <w:marBottom w:val="0"/>
      <w:divBdr>
        <w:top w:val="none" w:sz="0" w:space="0" w:color="auto"/>
        <w:left w:val="none" w:sz="0" w:space="0" w:color="auto"/>
        <w:bottom w:val="none" w:sz="0" w:space="0" w:color="auto"/>
        <w:right w:val="none" w:sz="0" w:space="0" w:color="auto"/>
      </w:divBdr>
    </w:div>
    <w:div w:id="1042706481">
      <w:bodyDiv w:val="1"/>
      <w:marLeft w:val="0"/>
      <w:marRight w:val="0"/>
      <w:marTop w:val="0"/>
      <w:marBottom w:val="0"/>
      <w:divBdr>
        <w:top w:val="none" w:sz="0" w:space="0" w:color="auto"/>
        <w:left w:val="none" w:sz="0" w:space="0" w:color="auto"/>
        <w:bottom w:val="none" w:sz="0" w:space="0" w:color="auto"/>
        <w:right w:val="none" w:sz="0" w:space="0" w:color="auto"/>
      </w:divBdr>
    </w:div>
    <w:div w:id="1045057931">
      <w:bodyDiv w:val="1"/>
      <w:marLeft w:val="0"/>
      <w:marRight w:val="0"/>
      <w:marTop w:val="0"/>
      <w:marBottom w:val="0"/>
      <w:divBdr>
        <w:top w:val="none" w:sz="0" w:space="0" w:color="auto"/>
        <w:left w:val="none" w:sz="0" w:space="0" w:color="auto"/>
        <w:bottom w:val="none" w:sz="0" w:space="0" w:color="auto"/>
        <w:right w:val="none" w:sz="0" w:space="0" w:color="auto"/>
      </w:divBdr>
    </w:div>
    <w:div w:id="1073622588">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203783174">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259602246">
      <w:bodyDiv w:val="1"/>
      <w:marLeft w:val="0"/>
      <w:marRight w:val="0"/>
      <w:marTop w:val="0"/>
      <w:marBottom w:val="0"/>
      <w:divBdr>
        <w:top w:val="none" w:sz="0" w:space="0" w:color="auto"/>
        <w:left w:val="none" w:sz="0" w:space="0" w:color="auto"/>
        <w:bottom w:val="none" w:sz="0" w:space="0" w:color="auto"/>
        <w:right w:val="none" w:sz="0" w:space="0" w:color="auto"/>
      </w:divBdr>
    </w:div>
    <w:div w:id="1278369371">
      <w:bodyDiv w:val="1"/>
      <w:marLeft w:val="0"/>
      <w:marRight w:val="0"/>
      <w:marTop w:val="0"/>
      <w:marBottom w:val="0"/>
      <w:divBdr>
        <w:top w:val="none" w:sz="0" w:space="0" w:color="auto"/>
        <w:left w:val="none" w:sz="0" w:space="0" w:color="auto"/>
        <w:bottom w:val="none" w:sz="0" w:space="0" w:color="auto"/>
        <w:right w:val="none" w:sz="0" w:space="0" w:color="auto"/>
      </w:divBdr>
    </w:div>
    <w:div w:id="1295914340">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41877602">
      <w:bodyDiv w:val="1"/>
      <w:marLeft w:val="0"/>
      <w:marRight w:val="0"/>
      <w:marTop w:val="0"/>
      <w:marBottom w:val="0"/>
      <w:divBdr>
        <w:top w:val="none" w:sz="0" w:space="0" w:color="auto"/>
        <w:left w:val="none" w:sz="0" w:space="0" w:color="auto"/>
        <w:bottom w:val="none" w:sz="0" w:space="0" w:color="auto"/>
        <w:right w:val="none" w:sz="0" w:space="0" w:color="auto"/>
      </w:divBdr>
      <w:divsChild>
        <w:div w:id="1243948797">
          <w:marLeft w:val="547"/>
          <w:marRight w:val="0"/>
          <w:marTop w:val="134"/>
          <w:marBottom w:val="0"/>
          <w:divBdr>
            <w:top w:val="none" w:sz="0" w:space="0" w:color="auto"/>
            <w:left w:val="none" w:sz="0" w:space="0" w:color="auto"/>
            <w:bottom w:val="none" w:sz="0" w:space="0" w:color="auto"/>
            <w:right w:val="none" w:sz="0" w:space="0" w:color="auto"/>
          </w:divBdr>
        </w:div>
        <w:div w:id="803080112">
          <w:marLeft w:val="1166"/>
          <w:marRight w:val="0"/>
          <w:marTop w:val="115"/>
          <w:marBottom w:val="0"/>
          <w:divBdr>
            <w:top w:val="none" w:sz="0" w:space="0" w:color="auto"/>
            <w:left w:val="none" w:sz="0" w:space="0" w:color="auto"/>
            <w:bottom w:val="none" w:sz="0" w:space="0" w:color="auto"/>
            <w:right w:val="none" w:sz="0" w:space="0" w:color="auto"/>
          </w:divBdr>
        </w:div>
        <w:div w:id="720635915">
          <w:marLeft w:val="1800"/>
          <w:marRight w:val="0"/>
          <w:marTop w:val="115"/>
          <w:marBottom w:val="0"/>
          <w:divBdr>
            <w:top w:val="none" w:sz="0" w:space="0" w:color="auto"/>
            <w:left w:val="none" w:sz="0" w:space="0" w:color="auto"/>
            <w:bottom w:val="none" w:sz="0" w:space="0" w:color="auto"/>
            <w:right w:val="none" w:sz="0" w:space="0" w:color="auto"/>
          </w:divBdr>
        </w:div>
        <w:div w:id="1882210007">
          <w:marLeft w:val="1800"/>
          <w:marRight w:val="0"/>
          <w:marTop w:val="115"/>
          <w:marBottom w:val="0"/>
          <w:divBdr>
            <w:top w:val="none" w:sz="0" w:space="0" w:color="auto"/>
            <w:left w:val="none" w:sz="0" w:space="0" w:color="auto"/>
            <w:bottom w:val="none" w:sz="0" w:space="0" w:color="auto"/>
            <w:right w:val="none" w:sz="0" w:space="0" w:color="auto"/>
          </w:divBdr>
        </w:div>
      </w:divsChild>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471051334">
      <w:bodyDiv w:val="1"/>
      <w:marLeft w:val="0"/>
      <w:marRight w:val="0"/>
      <w:marTop w:val="0"/>
      <w:marBottom w:val="0"/>
      <w:divBdr>
        <w:top w:val="none" w:sz="0" w:space="0" w:color="auto"/>
        <w:left w:val="none" w:sz="0" w:space="0" w:color="auto"/>
        <w:bottom w:val="none" w:sz="0" w:space="0" w:color="auto"/>
        <w:right w:val="none" w:sz="0" w:space="0" w:color="auto"/>
      </w:divBdr>
    </w:div>
    <w:div w:id="1500384811">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605963177">
      <w:bodyDiv w:val="1"/>
      <w:marLeft w:val="0"/>
      <w:marRight w:val="0"/>
      <w:marTop w:val="0"/>
      <w:marBottom w:val="0"/>
      <w:divBdr>
        <w:top w:val="none" w:sz="0" w:space="0" w:color="auto"/>
        <w:left w:val="none" w:sz="0" w:space="0" w:color="auto"/>
        <w:bottom w:val="none" w:sz="0" w:space="0" w:color="auto"/>
        <w:right w:val="none" w:sz="0" w:space="0" w:color="auto"/>
      </w:divBdr>
    </w:div>
    <w:div w:id="1648783116">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652366622">
      <w:bodyDiv w:val="1"/>
      <w:marLeft w:val="0"/>
      <w:marRight w:val="0"/>
      <w:marTop w:val="0"/>
      <w:marBottom w:val="0"/>
      <w:divBdr>
        <w:top w:val="none" w:sz="0" w:space="0" w:color="auto"/>
        <w:left w:val="none" w:sz="0" w:space="0" w:color="auto"/>
        <w:bottom w:val="none" w:sz="0" w:space="0" w:color="auto"/>
        <w:right w:val="none" w:sz="0" w:space="0" w:color="auto"/>
      </w:divBdr>
    </w:div>
    <w:div w:id="1652563894">
      <w:bodyDiv w:val="1"/>
      <w:marLeft w:val="0"/>
      <w:marRight w:val="0"/>
      <w:marTop w:val="0"/>
      <w:marBottom w:val="0"/>
      <w:divBdr>
        <w:top w:val="none" w:sz="0" w:space="0" w:color="auto"/>
        <w:left w:val="none" w:sz="0" w:space="0" w:color="auto"/>
        <w:bottom w:val="none" w:sz="0" w:space="0" w:color="auto"/>
        <w:right w:val="none" w:sz="0" w:space="0" w:color="auto"/>
      </w:divBdr>
    </w:div>
    <w:div w:id="1653677436">
      <w:bodyDiv w:val="1"/>
      <w:marLeft w:val="0"/>
      <w:marRight w:val="0"/>
      <w:marTop w:val="0"/>
      <w:marBottom w:val="0"/>
      <w:divBdr>
        <w:top w:val="none" w:sz="0" w:space="0" w:color="auto"/>
        <w:left w:val="none" w:sz="0" w:space="0" w:color="auto"/>
        <w:bottom w:val="none" w:sz="0" w:space="0" w:color="auto"/>
        <w:right w:val="none" w:sz="0" w:space="0" w:color="auto"/>
      </w:divBdr>
    </w:div>
    <w:div w:id="1662736179">
      <w:bodyDiv w:val="1"/>
      <w:marLeft w:val="0"/>
      <w:marRight w:val="0"/>
      <w:marTop w:val="0"/>
      <w:marBottom w:val="0"/>
      <w:divBdr>
        <w:top w:val="none" w:sz="0" w:space="0" w:color="auto"/>
        <w:left w:val="none" w:sz="0" w:space="0" w:color="auto"/>
        <w:bottom w:val="none" w:sz="0" w:space="0" w:color="auto"/>
        <w:right w:val="none" w:sz="0" w:space="0" w:color="auto"/>
      </w:divBdr>
    </w:div>
    <w:div w:id="1711570860">
      <w:bodyDiv w:val="1"/>
      <w:marLeft w:val="0"/>
      <w:marRight w:val="0"/>
      <w:marTop w:val="0"/>
      <w:marBottom w:val="0"/>
      <w:divBdr>
        <w:top w:val="none" w:sz="0" w:space="0" w:color="auto"/>
        <w:left w:val="none" w:sz="0" w:space="0" w:color="auto"/>
        <w:bottom w:val="none" w:sz="0" w:space="0" w:color="auto"/>
        <w:right w:val="none" w:sz="0" w:space="0" w:color="auto"/>
      </w:divBdr>
    </w:div>
    <w:div w:id="1720931411">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773740550">
      <w:bodyDiv w:val="1"/>
      <w:marLeft w:val="0"/>
      <w:marRight w:val="0"/>
      <w:marTop w:val="0"/>
      <w:marBottom w:val="0"/>
      <w:divBdr>
        <w:top w:val="none" w:sz="0" w:space="0" w:color="auto"/>
        <w:left w:val="none" w:sz="0" w:space="0" w:color="auto"/>
        <w:bottom w:val="none" w:sz="0" w:space="0" w:color="auto"/>
        <w:right w:val="none" w:sz="0" w:space="0" w:color="auto"/>
      </w:divBdr>
    </w:div>
    <w:div w:id="1795247324">
      <w:bodyDiv w:val="1"/>
      <w:marLeft w:val="0"/>
      <w:marRight w:val="0"/>
      <w:marTop w:val="0"/>
      <w:marBottom w:val="0"/>
      <w:divBdr>
        <w:top w:val="none" w:sz="0" w:space="0" w:color="auto"/>
        <w:left w:val="none" w:sz="0" w:space="0" w:color="auto"/>
        <w:bottom w:val="none" w:sz="0" w:space="0" w:color="auto"/>
        <w:right w:val="none" w:sz="0" w:space="0" w:color="auto"/>
      </w:divBdr>
    </w:div>
    <w:div w:id="1818692045">
      <w:bodyDiv w:val="1"/>
      <w:marLeft w:val="0"/>
      <w:marRight w:val="0"/>
      <w:marTop w:val="0"/>
      <w:marBottom w:val="0"/>
      <w:divBdr>
        <w:top w:val="none" w:sz="0" w:space="0" w:color="auto"/>
        <w:left w:val="none" w:sz="0" w:space="0" w:color="auto"/>
        <w:bottom w:val="none" w:sz="0" w:space="0" w:color="auto"/>
        <w:right w:val="none" w:sz="0" w:space="0" w:color="auto"/>
      </w:divBdr>
    </w:div>
    <w:div w:id="1821338199">
      <w:bodyDiv w:val="1"/>
      <w:marLeft w:val="0"/>
      <w:marRight w:val="0"/>
      <w:marTop w:val="0"/>
      <w:marBottom w:val="0"/>
      <w:divBdr>
        <w:top w:val="none" w:sz="0" w:space="0" w:color="auto"/>
        <w:left w:val="none" w:sz="0" w:space="0" w:color="auto"/>
        <w:bottom w:val="none" w:sz="0" w:space="0" w:color="auto"/>
        <w:right w:val="none" w:sz="0" w:space="0" w:color="auto"/>
      </w:divBdr>
    </w:div>
    <w:div w:id="1824392333">
      <w:bodyDiv w:val="1"/>
      <w:marLeft w:val="0"/>
      <w:marRight w:val="0"/>
      <w:marTop w:val="0"/>
      <w:marBottom w:val="0"/>
      <w:divBdr>
        <w:top w:val="none" w:sz="0" w:space="0" w:color="auto"/>
        <w:left w:val="none" w:sz="0" w:space="0" w:color="auto"/>
        <w:bottom w:val="none" w:sz="0" w:space="0" w:color="auto"/>
        <w:right w:val="none" w:sz="0" w:space="0" w:color="auto"/>
      </w:divBdr>
    </w:div>
    <w:div w:id="1836264006">
      <w:bodyDiv w:val="1"/>
      <w:marLeft w:val="0"/>
      <w:marRight w:val="0"/>
      <w:marTop w:val="0"/>
      <w:marBottom w:val="0"/>
      <w:divBdr>
        <w:top w:val="none" w:sz="0" w:space="0" w:color="auto"/>
        <w:left w:val="none" w:sz="0" w:space="0" w:color="auto"/>
        <w:bottom w:val="none" w:sz="0" w:space="0" w:color="auto"/>
        <w:right w:val="none" w:sz="0" w:space="0" w:color="auto"/>
      </w:divBdr>
    </w:div>
    <w:div w:id="1857694694">
      <w:bodyDiv w:val="1"/>
      <w:marLeft w:val="0"/>
      <w:marRight w:val="0"/>
      <w:marTop w:val="0"/>
      <w:marBottom w:val="0"/>
      <w:divBdr>
        <w:top w:val="none" w:sz="0" w:space="0" w:color="auto"/>
        <w:left w:val="none" w:sz="0" w:space="0" w:color="auto"/>
        <w:bottom w:val="none" w:sz="0" w:space="0" w:color="auto"/>
        <w:right w:val="none" w:sz="0" w:space="0" w:color="auto"/>
      </w:divBdr>
    </w:div>
    <w:div w:id="1860314742">
      <w:bodyDiv w:val="1"/>
      <w:marLeft w:val="0"/>
      <w:marRight w:val="0"/>
      <w:marTop w:val="0"/>
      <w:marBottom w:val="0"/>
      <w:divBdr>
        <w:top w:val="none" w:sz="0" w:space="0" w:color="auto"/>
        <w:left w:val="none" w:sz="0" w:space="0" w:color="auto"/>
        <w:bottom w:val="none" w:sz="0" w:space="0" w:color="auto"/>
        <w:right w:val="none" w:sz="0" w:space="0" w:color="auto"/>
      </w:divBdr>
    </w:div>
    <w:div w:id="1888641755">
      <w:bodyDiv w:val="1"/>
      <w:marLeft w:val="0"/>
      <w:marRight w:val="0"/>
      <w:marTop w:val="0"/>
      <w:marBottom w:val="0"/>
      <w:divBdr>
        <w:top w:val="none" w:sz="0" w:space="0" w:color="auto"/>
        <w:left w:val="none" w:sz="0" w:space="0" w:color="auto"/>
        <w:bottom w:val="none" w:sz="0" w:space="0" w:color="auto"/>
        <w:right w:val="none" w:sz="0" w:space="0" w:color="auto"/>
      </w:divBdr>
    </w:div>
    <w:div w:id="1915511890">
      <w:bodyDiv w:val="1"/>
      <w:marLeft w:val="0"/>
      <w:marRight w:val="0"/>
      <w:marTop w:val="0"/>
      <w:marBottom w:val="0"/>
      <w:divBdr>
        <w:top w:val="none" w:sz="0" w:space="0" w:color="auto"/>
        <w:left w:val="none" w:sz="0" w:space="0" w:color="auto"/>
        <w:bottom w:val="none" w:sz="0" w:space="0" w:color="auto"/>
        <w:right w:val="none" w:sz="0" w:space="0" w:color="auto"/>
      </w:divBdr>
    </w:div>
    <w:div w:id="1921333788">
      <w:bodyDiv w:val="1"/>
      <w:marLeft w:val="0"/>
      <w:marRight w:val="0"/>
      <w:marTop w:val="0"/>
      <w:marBottom w:val="0"/>
      <w:divBdr>
        <w:top w:val="none" w:sz="0" w:space="0" w:color="auto"/>
        <w:left w:val="none" w:sz="0" w:space="0" w:color="auto"/>
        <w:bottom w:val="none" w:sz="0" w:space="0" w:color="auto"/>
        <w:right w:val="none" w:sz="0" w:space="0" w:color="auto"/>
      </w:divBdr>
    </w:div>
    <w:div w:id="1960145331">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2925424">
      <w:bodyDiv w:val="1"/>
      <w:marLeft w:val="0"/>
      <w:marRight w:val="0"/>
      <w:marTop w:val="0"/>
      <w:marBottom w:val="0"/>
      <w:divBdr>
        <w:top w:val="none" w:sz="0" w:space="0" w:color="auto"/>
        <w:left w:val="none" w:sz="0" w:space="0" w:color="auto"/>
        <w:bottom w:val="none" w:sz="0" w:space="0" w:color="auto"/>
        <w:right w:val="none" w:sz="0" w:space="0" w:color="auto"/>
      </w:divBdr>
    </w:div>
    <w:div w:id="1984651613">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1994482159">
      <w:bodyDiv w:val="1"/>
      <w:marLeft w:val="0"/>
      <w:marRight w:val="0"/>
      <w:marTop w:val="0"/>
      <w:marBottom w:val="0"/>
      <w:divBdr>
        <w:top w:val="none" w:sz="0" w:space="0" w:color="auto"/>
        <w:left w:val="none" w:sz="0" w:space="0" w:color="auto"/>
        <w:bottom w:val="none" w:sz="0" w:space="0" w:color="auto"/>
        <w:right w:val="none" w:sz="0" w:space="0" w:color="auto"/>
      </w:divBdr>
    </w:div>
    <w:div w:id="2001496906">
      <w:bodyDiv w:val="1"/>
      <w:marLeft w:val="0"/>
      <w:marRight w:val="0"/>
      <w:marTop w:val="0"/>
      <w:marBottom w:val="0"/>
      <w:divBdr>
        <w:top w:val="none" w:sz="0" w:space="0" w:color="auto"/>
        <w:left w:val="none" w:sz="0" w:space="0" w:color="auto"/>
        <w:bottom w:val="none" w:sz="0" w:space="0" w:color="auto"/>
        <w:right w:val="none" w:sz="0" w:space="0" w:color="auto"/>
      </w:divBdr>
    </w:div>
    <w:div w:id="2007786194">
      <w:bodyDiv w:val="1"/>
      <w:marLeft w:val="0"/>
      <w:marRight w:val="0"/>
      <w:marTop w:val="0"/>
      <w:marBottom w:val="0"/>
      <w:divBdr>
        <w:top w:val="none" w:sz="0" w:space="0" w:color="auto"/>
        <w:left w:val="none" w:sz="0" w:space="0" w:color="auto"/>
        <w:bottom w:val="none" w:sz="0" w:space="0" w:color="auto"/>
        <w:right w:val="none" w:sz="0" w:space="0" w:color="auto"/>
      </w:divBdr>
    </w:div>
    <w:div w:id="2039892102">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151</TotalTime>
  <Pages>4</Pages>
  <Words>1704</Words>
  <Characters>9716</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11398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10</cp:revision>
  <cp:lastPrinted>2015-02-17T18:12:00Z</cp:lastPrinted>
  <dcterms:created xsi:type="dcterms:W3CDTF">2015-02-19T15:24:00Z</dcterms:created>
  <dcterms:modified xsi:type="dcterms:W3CDTF">2020-03-03T16:17:00Z</dcterms:modified>
</cp:coreProperties>
</file>